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САМОРЯДОВСКОГО СЕЛЬСОВЕТА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ПОСТАНОВЛЕНИЕ </w:t>
      </w:r>
    </w:p>
    <w:p w:rsidR="000739CE" w:rsidRDefault="001065E4" w:rsidP="000739CE">
      <w:pPr>
        <w:rPr>
          <w:sz w:val="28"/>
          <w:szCs w:val="28"/>
        </w:rPr>
      </w:pPr>
      <w:r>
        <w:rPr>
          <w:sz w:val="28"/>
          <w:szCs w:val="28"/>
        </w:rPr>
        <w:t xml:space="preserve">от  05.11.2020  года № </w:t>
      </w:r>
      <w:r w:rsidR="000739CE">
        <w:rPr>
          <w:sz w:val="28"/>
          <w:szCs w:val="28"/>
        </w:rPr>
        <w:t>46</w:t>
      </w:r>
      <w:r w:rsidR="000739CE">
        <w:rPr>
          <w:sz w:val="28"/>
          <w:szCs w:val="28"/>
        </w:rPr>
        <w:br/>
        <w:t>д.</w:t>
      </w:r>
      <w:r w:rsidR="000739CE">
        <w:rPr>
          <w:sz w:val="28"/>
          <w:szCs w:val="28"/>
        </w:rPr>
        <w:t xml:space="preserve"> </w:t>
      </w:r>
      <w:proofErr w:type="spellStart"/>
      <w:r w:rsidR="000739CE">
        <w:rPr>
          <w:sz w:val="28"/>
          <w:szCs w:val="28"/>
        </w:rPr>
        <w:t>Саморядово</w:t>
      </w:r>
      <w:proofErr w:type="spellEnd"/>
      <w:r w:rsidR="000739CE">
        <w:rPr>
          <w:sz w:val="28"/>
          <w:szCs w:val="28"/>
        </w:rPr>
        <w:t xml:space="preserve"> </w:t>
      </w:r>
      <w:bookmarkStart w:id="0" w:name="_GoBack"/>
      <w:bookmarkEnd w:id="0"/>
    </w:p>
    <w:p w:rsidR="000739CE" w:rsidRDefault="000739CE" w:rsidP="000739CE">
      <w:pPr>
        <w:rPr>
          <w:sz w:val="28"/>
          <w:szCs w:val="28"/>
          <w:u w:val="single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методике прогнозирования </w:t>
      </w:r>
      <w:proofErr w:type="gramStart"/>
      <w:r>
        <w:rPr>
          <w:sz w:val="28"/>
          <w:szCs w:val="28"/>
        </w:rPr>
        <w:t>налоговых</w:t>
      </w:r>
      <w:proofErr w:type="gramEnd"/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и неналоговых доходов, расходов местного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на 2021 год и на плановый период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2022 и 2023 годов.</w:t>
      </w:r>
    </w:p>
    <w:p w:rsidR="000739CE" w:rsidRDefault="000739CE" w:rsidP="000739CE">
      <w:pPr>
        <w:shd w:val="clear" w:color="auto" w:fill="FFFFFF"/>
        <w:ind w:right="-1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основу методики прогнозирования налоговых и неналоговых доходов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от 15 января  2020 года, Основные направления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налоговой политики на ближайшие три года, разработанные Министерством финансов Российской Федерации,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политики Курской области на 2021 год и на плановый период 2022 и 2023 годов, утвержденные распоряжением Администрации Курской</w:t>
      </w:r>
      <w:proofErr w:type="gramEnd"/>
      <w:r>
        <w:rPr>
          <w:sz w:val="28"/>
          <w:szCs w:val="28"/>
        </w:rPr>
        <w:t xml:space="preserve"> области от 21.10.2020 г. № 613-ра, приказ комитета финансов Курской области от 21 октября 2014 года № 68н «Об утверждении Указаний об установлении порядка применения бюджетной классификации Российской Федерации» 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spacing w:after="75" w:line="312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методику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прогнозирования налоговых и неналоговых доходов,  расходов  местного бюджета на 2021 год и плановый период 2022 и 2023 годов. (Прилагается)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со дня его подписания.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39CE" w:rsidRDefault="000739CE" w:rsidP="00073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                                      Воронцов С.И.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к постановлению </w:t>
      </w:r>
    </w:p>
    <w:p w:rsidR="000739CE" w:rsidRDefault="000739CE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39CE" w:rsidRDefault="000739CE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0739CE" w:rsidRDefault="000739CE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0739CE" w:rsidRDefault="000739CE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05.11.2020 год №  46</w:t>
      </w:r>
    </w:p>
    <w:p w:rsidR="000739CE" w:rsidRDefault="000739CE" w:rsidP="000739CE">
      <w:pPr>
        <w:jc w:val="right"/>
        <w:rPr>
          <w:sz w:val="28"/>
          <w:szCs w:val="28"/>
        </w:rPr>
      </w:pPr>
    </w:p>
    <w:p w:rsidR="000739CE" w:rsidRDefault="000739CE" w:rsidP="000739CE">
      <w:pPr>
        <w:shd w:val="clear" w:color="auto" w:fill="FFFFFF"/>
        <w:ind w:right="142" w:firstLine="627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0739CE" w:rsidRDefault="000739CE" w:rsidP="000739CE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Прогнозирования налоговых и неналоговых доходов </w:t>
      </w:r>
    </w:p>
    <w:p w:rsidR="000739CE" w:rsidRDefault="000739CE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бюджета муниципального образования</w:t>
      </w:r>
    </w:p>
    <w:p w:rsidR="000739CE" w:rsidRDefault="000739CE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 год и на плановый период 2022 и 2023 годы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pacing w:val="-10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база Бюджета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(далее Бюджета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сельсовета) на 2021 год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функционирование  реального сектора экономики.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образованию. 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pacing w:val="-14"/>
          <w:sz w:val="28"/>
          <w:szCs w:val="28"/>
          <w:u w:val="single"/>
        </w:rPr>
      </w:pPr>
    </w:p>
    <w:p w:rsidR="000739CE" w:rsidRDefault="000739CE" w:rsidP="000739C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color w:val="000000"/>
          <w:sz w:val="28"/>
          <w:szCs w:val="28"/>
        </w:rPr>
        <w:t xml:space="preserve">(код </w:t>
      </w:r>
      <w:r>
        <w:rPr>
          <w:snapToGrid w:val="0"/>
          <w:color w:val="000000"/>
          <w:sz w:val="28"/>
          <w:szCs w:val="28"/>
        </w:rPr>
        <w:t>1 01 02000 01 0000 110</w:t>
      </w:r>
      <w:r>
        <w:rPr>
          <w:color w:val="000000"/>
          <w:sz w:val="28"/>
          <w:szCs w:val="28"/>
        </w:rPr>
        <w:t>)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Налог на доходы физических лиц (код </w:t>
      </w:r>
      <w:r>
        <w:rPr>
          <w:snapToGrid w:val="0"/>
          <w:color w:val="000000"/>
          <w:sz w:val="28"/>
          <w:szCs w:val="28"/>
        </w:rPr>
        <w:t>1 01 02000 01 0000 110</w:t>
      </w:r>
      <w:r>
        <w:rPr>
          <w:color w:val="000000"/>
          <w:sz w:val="28"/>
          <w:szCs w:val="28"/>
        </w:rPr>
        <w:t>), за исключением н</w:t>
      </w:r>
      <w:r>
        <w:rPr>
          <w:bCs/>
          <w:color w:val="000000"/>
          <w:spacing w:val="-13"/>
          <w:sz w:val="28"/>
          <w:szCs w:val="28"/>
        </w:rPr>
        <w:t>алога на доходы физических лиц в виде фиксированных авансовых платежей с доходов, полученных  физическими  лицами,  являющимися иностранными  гражданами, осуществляющими  трудовую деятельность по найму у физических  лиц на основании патента в соответствии со статьей 227.1 Налогового кодекса Российской  Федерации</w:t>
      </w:r>
      <w:r>
        <w:rPr>
          <w:sz w:val="28"/>
          <w:szCs w:val="28"/>
        </w:rPr>
        <w:t xml:space="preserve">  (код 1 01 02040 01 0000 110), </w:t>
      </w:r>
      <w:r>
        <w:rPr>
          <w:color w:val="000000"/>
          <w:sz w:val="28"/>
          <w:szCs w:val="28"/>
        </w:rPr>
        <w:t>рассчитывается</w:t>
      </w:r>
      <w:proofErr w:type="gramEnd"/>
      <w:r>
        <w:rPr>
          <w:color w:val="000000"/>
          <w:sz w:val="28"/>
          <w:szCs w:val="28"/>
        </w:rPr>
        <w:t xml:space="preserve">  по двум вариантам и принимается </w:t>
      </w: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из них. 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0739CE" w:rsidRDefault="000739CE" w:rsidP="000739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Ожидаемое поступление налога в 2021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2017, 2018 и 2019 годов в фактических годовых поступлениях. 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2021 год, и ставки налога в размере 13%.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Прогнозируемая сумма поступления налога на 2021-2023 годы также рассчитывается  по двум вариантам и принимается </w:t>
      </w: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из них.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вариант - сумма налога на 2021- 2023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 – 2023 годы.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вариант - сумма налога на 2021 - 2023  годы определяется исходя из фонда заработной платы, планируемого комитетом по экономике и развитию Курской области на 2021 - 2023 годы, и ставки налога в размере 13%.</w:t>
      </w:r>
    </w:p>
    <w:p w:rsidR="000739CE" w:rsidRDefault="000739CE" w:rsidP="000739C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статьей 227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(код 1 01 02020 01 0000 110), рассчитывается исходя из ожидаемого поступления налога в 2020 году, скорректированного на ежегодные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темпы роста (снижения) фонда заработной платы в 2021 - 2023 годах.</w:t>
      </w:r>
    </w:p>
    <w:p w:rsidR="000739CE" w:rsidRDefault="000739CE" w:rsidP="000739CE">
      <w:pPr>
        <w:pStyle w:val="ConsPlusNormal0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Ожидаемое поступление налога в 2021 году  рассчитывается исходя из фактических поступлений сумм налога в 2020 году, скорректированного на темпы роста (снижения) фонда заработной платы в 2021 году.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Прогноз поступлений налога на доходы физических лиц </w:t>
      </w:r>
      <w:r>
        <w:rPr>
          <w:rFonts w:ascii="Times New Roman" w:hAnsi="Times New Roman" w:cs="Times New Roman"/>
          <w:sz w:val="28"/>
          <w:szCs w:val="24"/>
        </w:rPr>
        <w:t xml:space="preserve">с доходов, полученных физическими лицами 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статьей 228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(код </w:t>
      </w:r>
      <w:r>
        <w:rPr>
          <w:rFonts w:ascii="Times New Roman" w:hAnsi="Times New Roman" w:cs="Times New Roman"/>
          <w:snapToGrid w:val="0"/>
          <w:color w:val="000000"/>
          <w:sz w:val="28"/>
          <w:szCs w:val="24"/>
        </w:rPr>
        <w:t>1 01 02030 01 0000 110</w:t>
      </w:r>
      <w:r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 2021 – 2023 годах определяется на уровне ожидаемого поступления налога в 2020 году.</w:t>
      </w:r>
    </w:p>
    <w:p w:rsidR="000739CE" w:rsidRDefault="000739CE" w:rsidP="000739CE">
      <w:pPr>
        <w:pStyle w:val="ConsPlusNormal0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  Ожидаемое поступление налога в 2021 году определяется на уровне фактического поступления налога в 2020 году.</w:t>
      </w:r>
    </w:p>
    <w:p w:rsidR="000739CE" w:rsidRDefault="000739CE" w:rsidP="000739CE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color w:val="000000"/>
          <w:sz w:val="28"/>
        </w:rPr>
        <w:t>равным</w:t>
      </w:r>
      <w:proofErr w:type="gramEnd"/>
      <w:r>
        <w:rPr>
          <w:color w:val="000000"/>
          <w:sz w:val="28"/>
        </w:rPr>
        <w:t xml:space="preserve"> нулю</w:t>
      </w:r>
      <w:r>
        <w:rPr>
          <w:color w:val="000000"/>
          <w:sz w:val="28"/>
          <w:szCs w:val="28"/>
        </w:rPr>
        <w:t>.</w:t>
      </w:r>
    </w:p>
    <w:p w:rsidR="000739CE" w:rsidRDefault="000739CE" w:rsidP="000739CE">
      <w:pPr>
        <w:shd w:val="clear" w:color="auto" w:fill="FFFFFF"/>
        <w:ind w:right="-1"/>
        <w:jc w:val="both"/>
        <w:rPr>
          <w:color w:val="000000"/>
          <w:sz w:val="28"/>
        </w:rPr>
      </w:pPr>
    </w:p>
    <w:p w:rsidR="000739CE" w:rsidRDefault="000739CE" w:rsidP="000739CE">
      <w:pPr>
        <w:pStyle w:val="p5"/>
        <w:jc w:val="center"/>
        <w:rPr>
          <w:sz w:val="28"/>
          <w:szCs w:val="28"/>
        </w:rPr>
      </w:pPr>
      <w:r>
        <w:rPr>
          <w:rStyle w:val="s3"/>
          <w:b/>
          <w:sz w:val="28"/>
          <w:szCs w:val="28"/>
        </w:rPr>
        <w:t>Налог на совокупный доход</w:t>
      </w:r>
      <w:r>
        <w:rPr>
          <w:rStyle w:val="s2"/>
          <w:b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(код 1 05 01000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Прогноз поступлений налога на совокупный доход в 2021 – 2023 годах определяется на уровне ожидаемого поступления налога в 2020 году.</w:t>
      </w:r>
      <w:r>
        <w:rPr>
          <w:sz w:val="28"/>
          <w:szCs w:val="28"/>
        </w:rPr>
        <w:t xml:space="preserve">  </w:t>
      </w:r>
      <w:r>
        <w:rPr>
          <w:rStyle w:val="s2"/>
          <w:sz w:val="28"/>
          <w:szCs w:val="28"/>
        </w:rPr>
        <w:t xml:space="preserve">Ожидаемое поступление налога в 2020году определяется на уровне фактического поступления налога в 2019 году. </w:t>
      </w:r>
    </w:p>
    <w:p w:rsidR="000739CE" w:rsidRDefault="000739CE" w:rsidP="000739CE">
      <w:pPr>
        <w:pStyle w:val="p5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rStyle w:val="s3"/>
          <w:b/>
          <w:sz w:val="28"/>
          <w:szCs w:val="28"/>
        </w:rPr>
        <w:t xml:space="preserve">   Налог на имущество физических лиц</w:t>
      </w:r>
      <w:r>
        <w:rPr>
          <w:rStyle w:val="s2"/>
          <w:b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(код 1 06 01000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       Прогноз поступлений налога на имущество физических лиц в 2021 – 2023 годах определяется на уровне ожидаемого поступления налога в 2020 году.</w:t>
      </w:r>
      <w:r>
        <w:rPr>
          <w:sz w:val="28"/>
          <w:szCs w:val="28"/>
        </w:rPr>
        <w:t xml:space="preserve">  </w:t>
      </w:r>
      <w:r>
        <w:rPr>
          <w:rStyle w:val="s2"/>
          <w:sz w:val="28"/>
          <w:szCs w:val="28"/>
        </w:rPr>
        <w:t xml:space="preserve">Ожидаемое поступление налога в 2020году определяется на уровне фактического поступления налога в 2019 году. 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Земельный налог </w:t>
      </w:r>
      <w:r>
        <w:rPr>
          <w:color w:val="000000"/>
          <w:sz w:val="28"/>
          <w:szCs w:val="28"/>
        </w:rPr>
        <w:t>(код 1 06 06000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Прогноз поступлений земельного налога в 2021 – 2023 годах определяется на уровне ожидаемого поступления налога в 2020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Ожидаемое поступление налога в 2020 году рассчитывается исходя из фактического поступления налога во 2 полугодии 2019 года и в 1 полугодии 2020 года.</w:t>
      </w:r>
    </w:p>
    <w:p w:rsidR="000739CE" w:rsidRDefault="000739CE" w:rsidP="000739CE">
      <w:pPr>
        <w:pStyle w:val="p5"/>
        <w:jc w:val="both"/>
        <w:rPr>
          <w:rStyle w:val="s2"/>
        </w:rPr>
      </w:pPr>
      <w:r>
        <w:rPr>
          <w:rStyle w:val="s2"/>
          <w:sz w:val="28"/>
          <w:szCs w:val="28"/>
        </w:rPr>
        <w:t xml:space="preserve">             При расчете на очередной финансовый год прогноза поступления налога учитываются особенности по поселениям:</w:t>
      </w:r>
      <w:r>
        <w:rPr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 от использования  имущества, находящегося в  государственной и муниципальной собственности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(код 1 11 0000 00 0000 000)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Поступление доходов в местные бюджеты в 2021 - 2023 годах (коды 1 11 05025 10 0000 120) прогнозируется на уровне ожидаемого поступления доходов в 2020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0739CE" w:rsidRDefault="000739CE" w:rsidP="000739CE">
      <w:pPr>
        <w:pStyle w:val="p5"/>
        <w:jc w:val="both"/>
        <w:rPr>
          <w:rStyle w:val="s2"/>
        </w:rPr>
      </w:pPr>
      <w:r>
        <w:rPr>
          <w:rStyle w:val="s2"/>
          <w:sz w:val="28"/>
          <w:szCs w:val="28"/>
        </w:rPr>
        <w:t xml:space="preserve">    При получении в расчетах отрицательного значения прогноз поступления доходов принимается </w:t>
      </w:r>
      <w:proofErr w:type="gramStart"/>
      <w:r>
        <w:rPr>
          <w:rStyle w:val="s2"/>
          <w:sz w:val="28"/>
          <w:szCs w:val="28"/>
        </w:rPr>
        <w:t>равным</w:t>
      </w:r>
      <w:proofErr w:type="gramEnd"/>
      <w:r>
        <w:rPr>
          <w:rStyle w:val="s2"/>
          <w:sz w:val="28"/>
          <w:szCs w:val="28"/>
        </w:rPr>
        <w:t xml:space="preserve"> нулю.</w:t>
      </w:r>
    </w:p>
    <w:p w:rsidR="000739CE" w:rsidRDefault="000739CE" w:rsidP="000739CE">
      <w:pPr>
        <w:pStyle w:val="p5"/>
        <w:jc w:val="center"/>
      </w:pPr>
      <w:r>
        <w:rPr>
          <w:rStyle w:val="s3"/>
          <w:b/>
          <w:sz w:val="28"/>
          <w:szCs w:val="28"/>
        </w:rPr>
        <w:t>Доходы от оказания платных услуг (работ) и компенсации затрат государства</w:t>
      </w:r>
      <w:r>
        <w:rPr>
          <w:rStyle w:val="s3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(код 1 13 01000 00 0000 000)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Поступление доходов от оказания платных услуг (работ</w:t>
      </w:r>
      <w:r>
        <w:rPr>
          <w:rStyle w:val="s3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>и компенсации затрат государства (код 1 13 01000 00 0000 000) в местные бюджеты в 2021 - 2023 годах прогнозируется на уровне ожидаемого поступления доходов в 2020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       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0739CE" w:rsidRDefault="000739CE" w:rsidP="000739CE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Безвозмездные поступления от других бюджетов бюджетной сис</w:t>
      </w:r>
      <w:r>
        <w:rPr>
          <w:b/>
          <w:color w:val="000000"/>
          <w:sz w:val="28"/>
          <w:szCs w:val="28"/>
        </w:rPr>
        <w:softHyphen/>
        <w:t xml:space="preserve">темы Российской Федерации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код 2 02 00000 000 0000 000)</w:t>
      </w:r>
    </w:p>
    <w:p w:rsidR="000739CE" w:rsidRDefault="000739CE" w:rsidP="000739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субвенций, субсидий в пределах средств, предусмотренных в областном бюджете на 2021 год и плановый период 2022 и 2023 годов</w:t>
      </w:r>
      <w:r>
        <w:rPr>
          <w:color w:val="0000FF"/>
          <w:sz w:val="28"/>
          <w:szCs w:val="28"/>
        </w:rPr>
        <w:t>.</w:t>
      </w:r>
    </w:p>
    <w:p w:rsidR="000739CE" w:rsidRDefault="000739CE" w:rsidP="000739C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Прогнозирование расходов местного бюджета</w:t>
      </w:r>
    </w:p>
    <w:p w:rsidR="000739CE" w:rsidRDefault="000739CE" w:rsidP="000739CE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на 2021 год и на плановый период 2022 и 2023 годов.</w:t>
      </w:r>
    </w:p>
    <w:p w:rsidR="000739CE" w:rsidRDefault="000739CE" w:rsidP="000739CE">
      <w:pPr>
        <w:shd w:val="clear" w:color="auto" w:fill="FFFFFF"/>
        <w:ind w:right="-1"/>
        <w:rPr>
          <w:b/>
          <w:sz w:val="28"/>
          <w:szCs w:val="28"/>
        </w:rPr>
      </w:pPr>
    </w:p>
    <w:p w:rsidR="000739CE" w:rsidRDefault="000739CE" w:rsidP="000739CE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основу прогноза расходов местного бюджета положены Феде</w:t>
      </w:r>
      <w:r>
        <w:rPr>
          <w:rFonts w:ascii="Times New Roman" w:hAnsi="Times New Roman" w:cs="Times New Roman"/>
          <w:sz w:val="28"/>
          <w:szCs w:val="28"/>
        </w:rPr>
        <w:softHyphen/>
        <w:t>ральные законы от 6 октября 2003 года № 131-ФЗ «Об общих принципах организации местного самоуправления в Российской Федерации» (с уче</w:t>
      </w:r>
      <w:r>
        <w:rPr>
          <w:rFonts w:ascii="Times New Roman" w:hAnsi="Times New Roman" w:cs="Times New Roman"/>
          <w:sz w:val="28"/>
          <w:szCs w:val="28"/>
        </w:rPr>
        <w:softHyphen/>
        <w:t>том изменений и дополнений), от 6 октября 1999 года № 184-ФЗ «Об об</w:t>
      </w:r>
      <w:r>
        <w:rPr>
          <w:rFonts w:ascii="Times New Roman" w:hAnsi="Times New Roman" w:cs="Times New Roman"/>
          <w:sz w:val="28"/>
          <w:szCs w:val="28"/>
        </w:rPr>
        <w:softHyphen/>
        <w:t>щих принципах организации законодательных (представительных) и ис</w:t>
      </w:r>
      <w:r>
        <w:rPr>
          <w:rFonts w:ascii="Times New Roman" w:hAnsi="Times New Roman" w:cs="Times New Roman"/>
          <w:sz w:val="28"/>
          <w:szCs w:val="28"/>
        </w:rPr>
        <w:softHyphen/>
        <w:t>полнительных органов государственной власти субъектов Российской Фе</w:t>
      </w:r>
      <w:r>
        <w:rPr>
          <w:rFonts w:ascii="Times New Roman" w:hAnsi="Times New Roman" w:cs="Times New Roman"/>
          <w:sz w:val="28"/>
          <w:szCs w:val="28"/>
        </w:rPr>
        <w:softHyphen/>
        <w:t>дерации» (с учетом изменений и дополнений), от 31 июля 1998 года № 145-ФЗ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Федерации» (с учетом изменений и дополнений), Федеральный закон от 29 ноября 2010 года № 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Федерации», Послание Президента Российской Федерации Федеральному Собранию Российской Федерации,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направления налоговой и бюджетной политики на 2021 год и плановый период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2023 годов, приказ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 (с внесенными изменениями), приказ Министерства финансов Российской Федерации от 11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102н «Об утверждении указаний о порядке применения целевых статей классификации расходов бюджетов для составления проектов федерального бюджета и бюджетов государственных внебюджетных фондов, 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бюджетов на 2013 год», нормативные правовые акты Курской области, принятые во исполнение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приказ комитета финансов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от 22 октября 2015 года № 53н «Об утверждении Указаний об установлении порядка применения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аналогично соответствующим приказам Министерства финансов Российской Федерации.</w:t>
      </w:r>
    </w:p>
    <w:p w:rsidR="000739CE" w:rsidRDefault="000739CE" w:rsidP="000739CE">
      <w:pPr>
        <w:rPr>
          <w:b/>
          <w:bCs/>
          <w:caps/>
          <w:sz w:val="28"/>
          <w:szCs w:val="28"/>
        </w:rPr>
      </w:pPr>
    </w:p>
    <w:p w:rsidR="000739CE" w:rsidRDefault="000739CE" w:rsidP="00073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особенностей планировать расходы по следующим раз</w:t>
      </w:r>
      <w:r>
        <w:rPr>
          <w:sz w:val="28"/>
          <w:szCs w:val="28"/>
        </w:rPr>
        <w:softHyphen/>
        <w:t>делам, подразделам.</w:t>
      </w:r>
    </w:p>
    <w:p w:rsidR="000739CE" w:rsidRDefault="000739CE" w:rsidP="000739CE">
      <w:pPr>
        <w:ind w:firstLine="708"/>
        <w:jc w:val="both"/>
        <w:rPr>
          <w:sz w:val="28"/>
          <w:szCs w:val="28"/>
        </w:rPr>
      </w:pPr>
    </w:p>
    <w:p w:rsidR="000739CE" w:rsidRDefault="000739CE" w:rsidP="000739CE">
      <w:pPr>
        <w:ind w:firstLine="72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Подраздел 0102 «Функционирование высшего должностного лица субъекта Российской Федерации и органа местного самоуправления»,</w:t>
      </w:r>
    </w:p>
    <w:p w:rsidR="000739CE" w:rsidRDefault="000739CE" w:rsidP="000739CE">
      <w:pPr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планируются расходы:</w:t>
      </w:r>
    </w:p>
    <w:p w:rsidR="000739CE" w:rsidRDefault="000739CE" w:rsidP="000739CE">
      <w:pPr>
        <w:pStyle w:val="a4"/>
        <w:ind w:firstLine="720"/>
        <w:rPr>
          <w:b/>
          <w:i/>
          <w:color w:val="000000"/>
        </w:rPr>
      </w:pPr>
      <w:proofErr w:type="gramStart"/>
      <w:r>
        <w:t xml:space="preserve">на содержание главы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 района по фонду оплаты труда с начислениями, исходя из действовавшего Закона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</w:t>
      </w:r>
      <w:proofErr w:type="gramEnd"/>
    </w:p>
    <w:p w:rsidR="000739CE" w:rsidRDefault="000739CE" w:rsidP="000739CE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0739CE" w:rsidRDefault="000739CE" w:rsidP="000739CE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0739CE" w:rsidRDefault="000739CE" w:rsidP="000739CE">
      <w:pPr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данному подразделу планируются расходы на содержание  администрации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б) предельной штатной численности муниципальных служащих приведенной в таблице:</w:t>
      </w:r>
    </w:p>
    <w:p w:rsidR="000739CE" w:rsidRDefault="000739CE" w:rsidP="000739CE">
      <w:pPr>
        <w:pStyle w:val="a4"/>
        <w:ind w:firstLine="720"/>
      </w:pPr>
    </w:p>
    <w:tbl>
      <w:tblPr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12"/>
        <w:gridCol w:w="2520"/>
      </w:tblGrid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</w:p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(штатных единиц)</w:t>
            </w:r>
          </w:p>
        </w:tc>
      </w:tr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свыше 1 тыс. чел.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  <w:r>
        <w:rPr>
          <w:color w:val="000000"/>
        </w:rPr>
        <w:t xml:space="preserve">           </w:t>
      </w:r>
    </w:p>
    <w:p w:rsidR="000739CE" w:rsidRDefault="000739CE" w:rsidP="000739CE">
      <w:pPr>
        <w:pStyle w:val="a4"/>
        <w:rPr>
          <w:color w:val="000000"/>
        </w:rPr>
      </w:pPr>
      <w:r>
        <w:rPr>
          <w:color w:val="000000"/>
        </w:rPr>
        <w:t xml:space="preserve">             в) </w:t>
      </w:r>
      <w:r>
        <w:t>по расходам на увеличение стоимости основных сре</w:t>
      </w:r>
      <w:proofErr w:type="gramStart"/>
      <w:r>
        <w:t>дств пр</w:t>
      </w:r>
      <w:proofErr w:type="gramEnd"/>
      <w:r>
        <w:t>едусмотрена оптимизация на 10%;</w:t>
      </w:r>
    </w:p>
    <w:p w:rsidR="000739CE" w:rsidRDefault="000739CE" w:rsidP="000739CE">
      <w:pPr>
        <w:pStyle w:val="a4"/>
        <w:rPr>
          <w:color w:val="000000"/>
        </w:rPr>
      </w:pPr>
      <w:r>
        <w:rPr>
          <w:color w:val="000000"/>
        </w:rPr>
        <w:t xml:space="preserve">       </w:t>
      </w:r>
    </w:p>
    <w:p w:rsidR="000739CE" w:rsidRDefault="000739CE" w:rsidP="000739CE">
      <w:pPr>
        <w:pStyle w:val="a4"/>
        <w:rPr>
          <w:color w:val="000000"/>
        </w:rPr>
      </w:pPr>
      <w:r>
        <w:rPr>
          <w:color w:val="000000"/>
        </w:rPr>
        <w:lastRenderedPageBreak/>
        <w:t xml:space="preserve">            </w:t>
      </w:r>
      <w:proofErr w:type="gramStart"/>
      <w:r>
        <w:rPr>
          <w:color w:val="000000"/>
        </w:rPr>
        <w:t xml:space="preserve">г) на материально-техническое обеспечение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сельсовета, на уровне отчета об исполнении местного бюджета за 1-е полугодие 2020 года, доведенных до годового объема,  на уровне</w:t>
      </w:r>
      <w:r>
        <w:t xml:space="preserve"> объема средств на осуществление данных расходов в пределах суммы, учтенной при определении объема финансовой помощи при формировании бюджета на 2021 год и плановый период 2022 и 2023 годов</w:t>
      </w:r>
      <w:r>
        <w:rPr>
          <w:color w:val="000000"/>
        </w:rPr>
        <w:t>, за исключением расходов на оплату коммунальных услуг</w:t>
      </w:r>
      <w:proofErr w:type="gramEnd"/>
      <w:r>
        <w:rPr>
          <w:color w:val="000000"/>
        </w:rPr>
        <w:t>, которые планируются с учетом увеличения на 2021 год –10,0 %, 2022 год-10,0% и 2023 год-10,0%.</w:t>
      </w:r>
    </w:p>
    <w:p w:rsidR="000739CE" w:rsidRDefault="000739CE" w:rsidP="000739CE">
      <w:pPr>
        <w:pStyle w:val="a4"/>
        <w:ind w:firstLine="720"/>
        <w:rPr>
          <w:color w:val="000000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0111 «Резервные фонды»</w:t>
      </w: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расходы на резервный фонд.</w:t>
      </w:r>
    </w:p>
    <w:p w:rsidR="000739CE" w:rsidRDefault="000739CE" w:rsidP="000739C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0113 «Другие общегосударственные вопросы»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pStyle w:val="WW-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 на уплату членских взносов членов Совета муниципальных образований Курской области, на опубликование в средствах массовой информации  правовых актов, иной официальной информации, подлежащей опубликованию или вступающей в силу после официального опубликования, непрограммные расходы на обеспечение  деятельности муниципальных казенных учреждений, расходы  на обеспечение мероприятий в области имущественных отношений, расходы на реализацию мероприятий направленных на обеспечение правопорядка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образования, расходы на  обеспечение условий для развития малого и среднего предпринимательства на территории муниципального образования.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pStyle w:val="a4"/>
        <w:ind w:firstLine="720"/>
        <w:rPr>
          <w:b/>
        </w:rPr>
      </w:pPr>
    </w:p>
    <w:p w:rsidR="000739CE" w:rsidRDefault="000739CE" w:rsidP="000739CE">
      <w:pPr>
        <w:pStyle w:val="a4"/>
        <w:ind w:firstLine="720"/>
        <w:jc w:val="center"/>
        <w:rPr>
          <w:b/>
          <w:i/>
        </w:rPr>
      </w:pPr>
      <w:r>
        <w:rPr>
          <w:b/>
          <w:i/>
        </w:rPr>
        <w:t>Подраздел 0203 «Мобилизационная и вневойсковая подготовка»</w:t>
      </w:r>
    </w:p>
    <w:p w:rsidR="000739CE" w:rsidRDefault="000739CE" w:rsidP="000739CE">
      <w:pPr>
        <w:pStyle w:val="a8"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39CE" w:rsidRDefault="000739CE" w:rsidP="000739CE">
      <w:pPr>
        <w:pStyle w:val="a4"/>
        <w:ind w:firstLine="720"/>
      </w:pPr>
      <w:r>
        <w:t xml:space="preserve"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средств федерального бюджета в 2021 году в сумме 89,267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2022 году в сумме 90,188 </w:t>
      </w:r>
      <w:proofErr w:type="spellStart"/>
      <w:r>
        <w:t>тыс.рублей</w:t>
      </w:r>
      <w:proofErr w:type="spellEnd"/>
      <w:r>
        <w:t>, 2023 году в сумме 93,746 тыс. рублей.</w:t>
      </w: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0310  «Обеспечение пожарной безопасности»</w:t>
      </w:r>
    </w:p>
    <w:p w:rsidR="000739CE" w:rsidRDefault="000739CE" w:rsidP="000739CE">
      <w:pPr>
        <w:rPr>
          <w:b/>
          <w:i/>
          <w:sz w:val="28"/>
          <w:szCs w:val="28"/>
        </w:rPr>
      </w:pPr>
    </w:p>
    <w:p w:rsidR="000739CE" w:rsidRDefault="000739CE" w:rsidP="000739C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По данному подразделу предусмотрены  расходы на защиту населения и территорий от чрезвычайных ситуаций и пожарной безопасности поселения.</w:t>
      </w:r>
    </w:p>
    <w:p w:rsidR="000739CE" w:rsidRDefault="000739CE" w:rsidP="000739CE">
      <w:pPr>
        <w:rPr>
          <w:b/>
          <w:i/>
          <w:sz w:val="28"/>
          <w:szCs w:val="28"/>
        </w:rPr>
      </w:pPr>
    </w:p>
    <w:p w:rsidR="000739CE" w:rsidRDefault="000739CE" w:rsidP="000739CE">
      <w:pPr>
        <w:ind w:firstLine="741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ind w:firstLine="74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0503 «Благоустройство»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данному подразделу планируются расходы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внешнее благоустройство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sz w:val="28"/>
          <w:szCs w:val="28"/>
          <w:lang w:eastAsia="ar-SA"/>
        </w:rPr>
        <w:t xml:space="preserve"> включающие уличное освещение, озеленение, расходы, связанные с содержанием и уборкой территорий улиц, а также иные расходы по содержанию объектов благоустройства.</w:t>
      </w:r>
      <w:r>
        <w:rPr>
          <w:color w:val="663333"/>
          <w:sz w:val="28"/>
          <w:szCs w:val="28"/>
          <w:lang w:eastAsia="ar-SA"/>
        </w:rPr>
        <w:t xml:space="preserve">        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Объем расходов бюджета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внешнее благоустройство на 2021 год и плановый период 2022 и 2023 годы планируется на основа</w:t>
      </w:r>
      <w:r>
        <w:rPr>
          <w:sz w:val="28"/>
          <w:szCs w:val="28"/>
        </w:rPr>
        <w:softHyphen/>
        <w:t>нии нормативов, рассчитанных исходя из  численности населения.</w:t>
      </w:r>
    </w:p>
    <w:p w:rsidR="000739CE" w:rsidRDefault="000739CE" w:rsidP="000739CE">
      <w:pPr>
        <w:pStyle w:val="a6"/>
        <w:ind w:firstLine="684"/>
        <w:rPr>
          <w:b/>
          <w:i/>
        </w:rPr>
      </w:pPr>
    </w:p>
    <w:p w:rsidR="000739CE" w:rsidRDefault="000739CE" w:rsidP="000739CE">
      <w:pPr>
        <w:pStyle w:val="a6"/>
        <w:ind w:firstLine="684"/>
        <w:jc w:val="center"/>
        <w:rPr>
          <w:b/>
          <w:i/>
        </w:rPr>
      </w:pPr>
      <w:r>
        <w:rPr>
          <w:b/>
          <w:i/>
        </w:rPr>
        <w:t>Подраздел 0801 «Культура»</w:t>
      </w:r>
    </w:p>
    <w:p w:rsidR="000739CE" w:rsidRDefault="000739CE" w:rsidP="000739CE">
      <w:pPr>
        <w:pStyle w:val="a6"/>
        <w:ind w:firstLine="0"/>
        <w:jc w:val="center"/>
        <w:rPr>
          <w:b/>
          <w:i/>
          <w:vanish/>
        </w:rPr>
      </w:pPr>
    </w:p>
    <w:p w:rsidR="000739CE" w:rsidRDefault="000739CE" w:rsidP="000739CE">
      <w:pPr>
        <w:pStyle w:val="a6"/>
        <w:tabs>
          <w:tab w:val="left" w:pos="0"/>
          <w:tab w:val="left" w:pos="993"/>
        </w:tabs>
        <w:ind w:firstLine="0"/>
        <w:jc w:val="center"/>
        <w:rPr>
          <w:b/>
        </w:rPr>
      </w:pPr>
    </w:p>
    <w:p w:rsidR="000739CE" w:rsidRDefault="000739CE" w:rsidP="000739C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бюджету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планируются расходы на организацию культурного досуга, создание условий для организации досуга и обеспечения жителей поселения услугами организаций культуры: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фонду оплаты труда с начислениями работникам бюджетной сферы на 2021 год и на плановый период 2022 и 2023 годов предусмотрено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дорожной карты и Указа Президента Российской Федерации;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внебюджетные фонды</w:t>
      </w:r>
      <w:proofErr w:type="gramEnd"/>
      <w:r>
        <w:rPr>
          <w:sz w:val="28"/>
          <w:szCs w:val="28"/>
        </w:rPr>
        <w:t xml:space="preserve"> в размере 30,2 %;</w:t>
      </w:r>
    </w:p>
    <w:p w:rsidR="000739CE" w:rsidRDefault="000739CE" w:rsidP="000739C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социально-экономических условий, учтенных ранее при принятии решений по повышению оплаты труда работников культуры в соответствии с указами Президента Российской Федерации от 7 мая 2012г. No597 «О мероприятиях по реализации государственной социальной политики», реализацию указанных решений в 2021-2023 годах предлагается осуществлять с учетом рекомендаций комитета  по культуре Курской области от 03.09.2020 №03.1-04/2940.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</w:p>
    <w:p w:rsidR="000739CE" w:rsidRDefault="000739CE" w:rsidP="000739CE">
      <w:pPr>
        <w:pStyle w:val="ConsPlusNormal0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00BE4" w:rsidRDefault="00000BE4"/>
    <w:sectPr w:rsidR="0000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F"/>
    <w:rsid w:val="00000BE4"/>
    <w:rsid w:val="000739CE"/>
    <w:rsid w:val="001065E4"/>
    <w:rsid w:val="002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39C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0739CE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semiHidden/>
    <w:unhideWhenUsed/>
    <w:rsid w:val="000739C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739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739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73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0739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73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0739CE"/>
    <w:pPr>
      <w:spacing w:before="100" w:beforeAutospacing="1" w:after="100" w:afterAutospacing="1"/>
    </w:pPr>
  </w:style>
  <w:style w:type="paragraph" w:customStyle="1" w:styleId="p3">
    <w:name w:val="p3"/>
    <w:basedOn w:val="a"/>
    <w:rsid w:val="000739CE"/>
    <w:pPr>
      <w:spacing w:before="100" w:beforeAutospacing="1" w:after="100" w:afterAutospacing="1"/>
    </w:pPr>
  </w:style>
  <w:style w:type="paragraph" w:customStyle="1" w:styleId="WW-">
    <w:name w:val="WW-Текст"/>
    <w:basedOn w:val="a"/>
    <w:rsid w:val="000739C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3">
    <w:name w:val="s3"/>
    <w:basedOn w:val="a0"/>
    <w:rsid w:val="000739CE"/>
  </w:style>
  <w:style w:type="character" w:customStyle="1" w:styleId="s2">
    <w:name w:val="s2"/>
    <w:basedOn w:val="a0"/>
    <w:rsid w:val="00073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39C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0739CE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semiHidden/>
    <w:unhideWhenUsed/>
    <w:rsid w:val="000739C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739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739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73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0739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73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0739CE"/>
    <w:pPr>
      <w:spacing w:before="100" w:beforeAutospacing="1" w:after="100" w:afterAutospacing="1"/>
    </w:pPr>
  </w:style>
  <w:style w:type="paragraph" w:customStyle="1" w:styleId="p3">
    <w:name w:val="p3"/>
    <w:basedOn w:val="a"/>
    <w:rsid w:val="000739CE"/>
    <w:pPr>
      <w:spacing w:before="100" w:beforeAutospacing="1" w:after="100" w:afterAutospacing="1"/>
    </w:pPr>
  </w:style>
  <w:style w:type="paragraph" w:customStyle="1" w:styleId="WW-">
    <w:name w:val="WW-Текст"/>
    <w:basedOn w:val="a"/>
    <w:rsid w:val="000739C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3">
    <w:name w:val="s3"/>
    <w:basedOn w:val="a0"/>
    <w:rsid w:val="000739CE"/>
  </w:style>
  <w:style w:type="character" w:customStyle="1" w:styleId="s2">
    <w:name w:val="s2"/>
    <w:basedOn w:val="a0"/>
    <w:rsid w:val="0007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hyperlink" Target="consultantplus://offline/ref=FF50ED41119CCE9AE35FD69E3F287DDC94556AD45467B4A774629F7C9CB317DF0659F4B857D1mBk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2434</Words>
  <Characters>13877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3</cp:revision>
  <dcterms:created xsi:type="dcterms:W3CDTF">2020-11-26T06:17:00Z</dcterms:created>
  <dcterms:modified xsi:type="dcterms:W3CDTF">2020-11-26T06:19:00Z</dcterms:modified>
</cp:coreProperties>
</file>