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A593" w14:textId="77777777" w:rsidR="0058316B" w:rsidRDefault="0058316B" w:rsidP="0058316B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Пресечение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правонарушений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коррупционной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направленности</w:t>
      </w:r>
      <w:proofErr w:type="spellEnd"/>
    </w:p>
    <w:p w14:paraId="238DB4F2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0E6378C4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Кодексом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далее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–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РФ) </w:t>
      </w:r>
      <w:proofErr w:type="spellStart"/>
      <w:r>
        <w:rPr>
          <w:rFonts w:cs="Times New Roman"/>
          <w:color w:val="333333"/>
          <w:sz w:val="28"/>
          <w:szCs w:val="28"/>
        </w:rPr>
        <w:t>установлена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совершение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19.28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(</w:t>
      </w:r>
      <w:proofErr w:type="spellStart"/>
      <w:r>
        <w:rPr>
          <w:rFonts w:cs="Times New Roman"/>
          <w:color w:val="333333"/>
          <w:sz w:val="28"/>
          <w:szCs w:val="28"/>
        </w:rPr>
        <w:t>незаконное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вознаграждение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имени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юридического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и </w:t>
      </w:r>
      <w:proofErr w:type="spellStart"/>
      <w:r>
        <w:rPr>
          <w:rFonts w:cs="Times New Roman"/>
          <w:color w:val="333333"/>
          <w:sz w:val="28"/>
          <w:szCs w:val="28"/>
        </w:rPr>
        <w:t>статьей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19.29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(</w:t>
      </w:r>
      <w:proofErr w:type="spellStart"/>
      <w:r>
        <w:rPr>
          <w:rFonts w:cs="Times New Roman"/>
          <w:color w:val="333333"/>
          <w:sz w:val="28"/>
          <w:szCs w:val="28"/>
        </w:rPr>
        <w:t>незаконное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привлечение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трудовой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деятельности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выполнению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оказанию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служащего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служащего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), </w:t>
      </w:r>
      <w:proofErr w:type="spellStart"/>
      <w:r>
        <w:rPr>
          <w:rFonts w:cs="Times New Roman"/>
          <w:color w:val="333333"/>
          <w:sz w:val="28"/>
          <w:szCs w:val="28"/>
        </w:rPr>
        <w:t>относящихся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коррупционным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дополнительных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условий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91CAA4F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Возбуждение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статьями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19.28 и 19.29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РФ, </w:t>
      </w:r>
      <w:proofErr w:type="spellStart"/>
      <w:r>
        <w:rPr>
          <w:rFonts w:cs="Times New Roman"/>
          <w:color w:val="333333"/>
          <w:sz w:val="28"/>
          <w:szCs w:val="28"/>
        </w:rPr>
        <w:t>является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исключительной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компетенцией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прокурора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Сроки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давности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привлечения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указанным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составляют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шесть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совершения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BBE4787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Только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19.28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регламентирован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ареста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имущество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юридического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целях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обеспечения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исполнения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постановления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назначении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наказания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Последствием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привлечения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19.28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является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включение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юридического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соответствующий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Реестр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что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влечет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невозможность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участия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последующих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двух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закупках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4DCAF40A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>
        <w:rPr>
          <w:rFonts w:cs="Times New Roman"/>
          <w:color w:val="333333"/>
          <w:sz w:val="28"/>
          <w:szCs w:val="28"/>
        </w:rPr>
        <w:t>остальном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действующее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законодательство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понятия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коррупционной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направленности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определяет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какие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именно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РФ, </w:t>
      </w:r>
      <w:proofErr w:type="spellStart"/>
      <w:r>
        <w:rPr>
          <w:rFonts w:cs="Times New Roman"/>
          <w:color w:val="333333"/>
          <w:sz w:val="28"/>
          <w:szCs w:val="28"/>
        </w:rPr>
        <w:t>могут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числу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коррупционных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E00EFFB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К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коррупционной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направленности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могут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относиться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деяния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следующие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признаки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cs="Times New Roman"/>
          <w:color w:val="333333"/>
          <w:sz w:val="28"/>
          <w:szCs w:val="28"/>
        </w:rPr>
        <w:t>несоблюдение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запретов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ограничений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обязанностей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законодательством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противодействии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коррупции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предупреждению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коррупции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возложенных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прямое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нарушение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норм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антикоррупционного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законодательства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наличие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надлежащих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к </w:t>
      </w:r>
      <w:proofErr w:type="spellStart"/>
      <w:r>
        <w:rPr>
          <w:rFonts w:cs="Times New Roman"/>
          <w:color w:val="333333"/>
          <w:sz w:val="28"/>
          <w:szCs w:val="28"/>
        </w:rPr>
        <w:t>которым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относятся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указанные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примечаниях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статье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285 </w:t>
      </w:r>
      <w:proofErr w:type="spellStart"/>
      <w:r>
        <w:rPr>
          <w:rFonts w:cs="Times New Roman"/>
          <w:color w:val="333333"/>
          <w:sz w:val="28"/>
          <w:szCs w:val="28"/>
        </w:rPr>
        <w:t>Уголовного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далее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– УК РФ),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выполняющие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управленческие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функции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коммерческой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действующие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имени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юридического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некоммерческой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являющейся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органом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местного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самоуправления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учреждением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указанные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примечании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статье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201 УК РФ; </w:t>
      </w:r>
      <w:proofErr w:type="spellStart"/>
      <w:r>
        <w:rPr>
          <w:rFonts w:cs="Times New Roman"/>
          <w:color w:val="333333"/>
          <w:sz w:val="28"/>
          <w:szCs w:val="28"/>
        </w:rPr>
        <w:t>связь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деяния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служебным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положением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отступлением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прямых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обязанностей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наличие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cs="Times New Roman"/>
          <w:color w:val="333333"/>
          <w:sz w:val="28"/>
          <w:szCs w:val="28"/>
        </w:rPr>
        <w:t>субъекта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корыстного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мотива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50373E9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lastRenderedPageBreak/>
        <w:t>Так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ряд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постановлений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выносится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прокурорами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связи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выявлением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специальных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составов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правонарушений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08271B5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Устанавливаются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факты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заключения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контрактов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организациями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принадлежащими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близким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родственникам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служащих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таких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наступает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7.32 (</w:t>
      </w:r>
      <w:proofErr w:type="spellStart"/>
      <w:r>
        <w:rPr>
          <w:rFonts w:cs="Times New Roman"/>
          <w:color w:val="333333"/>
          <w:sz w:val="28"/>
          <w:szCs w:val="28"/>
        </w:rPr>
        <w:t>нарушение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заключения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контракта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РФ, 7.30 (</w:t>
      </w:r>
      <w:proofErr w:type="spellStart"/>
      <w:r>
        <w:rPr>
          <w:rFonts w:cs="Times New Roman"/>
          <w:color w:val="333333"/>
          <w:sz w:val="28"/>
          <w:szCs w:val="28"/>
        </w:rPr>
        <w:t>нарушение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закупок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товаров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работ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услуг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обеспечения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нужд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РФ, 7.29 (</w:t>
      </w:r>
      <w:proofErr w:type="spellStart"/>
      <w:r>
        <w:rPr>
          <w:rFonts w:cs="Times New Roman"/>
          <w:color w:val="333333"/>
          <w:sz w:val="28"/>
          <w:szCs w:val="28"/>
        </w:rPr>
        <w:t>несоблюдение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требований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законодательства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контрактной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системе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сфере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закупок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товаров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работ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услуг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обеспечения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нужд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принятии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способе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условиях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поставщика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подрядчика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исполнителя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РФ. </w:t>
      </w:r>
      <w:proofErr w:type="spellStart"/>
      <w:r>
        <w:rPr>
          <w:rFonts w:cs="Times New Roman"/>
          <w:color w:val="333333"/>
          <w:sz w:val="28"/>
          <w:szCs w:val="28"/>
        </w:rPr>
        <w:t>Путем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возбуждения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19.1 (</w:t>
      </w:r>
      <w:proofErr w:type="spellStart"/>
      <w:r>
        <w:rPr>
          <w:rFonts w:cs="Times New Roman"/>
          <w:color w:val="333333"/>
          <w:sz w:val="28"/>
          <w:szCs w:val="28"/>
        </w:rPr>
        <w:t>самоуправство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прокурорами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пресекаются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факты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использования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имущества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сопряженного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извлечением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материальной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выгоды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т.д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57511235" w14:textId="77777777" w:rsidR="0058316B" w:rsidRDefault="0058316B" w:rsidP="0058316B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5C3452FE" w14:textId="42F27FC7" w:rsidR="0058316B" w:rsidRDefault="0058316B" w:rsidP="0058316B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</w:rPr>
        <w:t xml:space="preserve">В.Н. </w:t>
      </w:r>
      <w:proofErr w:type="spellStart"/>
      <w:r>
        <w:rPr>
          <w:rFonts w:cs="Times New Roman"/>
          <w:sz w:val="28"/>
          <w:szCs w:val="28"/>
        </w:rPr>
        <w:t>Толстая</w:t>
      </w:r>
      <w:proofErr w:type="spellEnd"/>
    </w:p>
    <w:p w14:paraId="5E60CF03" w14:textId="77777777" w:rsidR="0058316B" w:rsidRDefault="0058316B" w:rsidP="0058316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04E2BF24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6B"/>
    <w:rsid w:val="00432F55"/>
    <w:rsid w:val="0058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4149"/>
  <w15:chartTrackingRefBased/>
  <w15:docId w15:val="{1C550A77-40A8-4901-A704-91602E6F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31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2024-03-29T13:24:00Z</dcterms:created>
  <dcterms:modified xsi:type="dcterms:W3CDTF">2024-03-29T13:25:00Z</dcterms:modified>
</cp:coreProperties>
</file>