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CE" w:rsidRDefault="000739CE" w:rsidP="000739C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САМОРЯДОВСКОГО СЕЛЬСОВЕТА</w:t>
      </w:r>
    </w:p>
    <w:p w:rsidR="000739CE" w:rsidRDefault="000739CE" w:rsidP="000739CE">
      <w:pPr>
        <w:jc w:val="center"/>
        <w:rPr>
          <w:sz w:val="28"/>
          <w:szCs w:val="28"/>
        </w:rPr>
      </w:pPr>
    </w:p>
    <w:p w:rsidR="000739CE" w:rsidRDefault="000739CE" w:rsidP="000739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</w:t>
      </w:r>
    </w:p>
    <w:p w:rsidR="000739CE" w:rsidRDefault="000739CE" w:rsidP="000739CE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ПОСТАНОВЛЕНИЕ </w:t>
      </w:r>
    </w:p>
    <w:p w:rsidR="00946E74" w:rsidRDefault="00946E74" w:rsidP="000739CE">
      <w:pPr>
        <w:rPr>
          <w:sz w:val="28"/>
          <w:szCs w:val="28"/>
        </w:rPr>
      </w:pPr>
    </w:p>
    <w:p w:rsidR="000739CE" w:rsidRDefault="00B04D9A" w:rsidP="000739CE">
      <w:pPr>
        <w:rPr>
          <w:sz w:val="28"/>
          <w:szCs w:val="28"/>
        </w:rPr>
      </w:pPr>
      <w:r>
        <w:rPr>
          <w:sz w:val="28"/>
          <w:szCs w:val="28"/>
        </w:rPr>
        <w:t>от  15.11.2022  года №49</w:t>
      </w:r>
      <w:r w:rsidR="000739CE">
        <w:rPr>
          <w:sz w:val="28"/>
          <w:szCs w:val="28"/>
        </w:rPr>
        <w:br/>
        <w:t>д.</w:t>
      </w:r>
      <w:r w:rsidR="00946E74">
        <w:rPr>
          <w:sz w:val="28"/>
          <w:szCs w:val="28"/>
        </w:rPr>
        <w:t xml:space="preserve"> </w:t>
      </w:r>
      <w:proofErr w:type="spellStart"/>
      <w:r w:rsidR="000739CE">
        <w:rPr>
          <w:sz w:val="28"/>
          <w:szCs w:val="28"/>
        </w:rPr>
        <w:t>Саморядово</w:t>
      </w:r>
      <w:bookmarkStart w:id="0" w:name="_GoBack"/>
      <w:bookmarkEnd w:id="0"/>
      <w:proofErr w:type="spellEnd"/>
    </w:p>
    <w:p w:rsidR="000739CE" w:rsidRDefault="000739CE" w:rsidP="000739CE">
      <w:pPr>
        <w:rPr>
          <w:sz w:val="28"/>
          <w:szCs w:val="28"/>
          <w:u w:val="single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методике прогнозирования </w:t>
      </w:r>
      <w:proofErr w:type="gramStart"/>
      <w:r>
        <w:rPr>
          <w:sz w:val="28"/>
          <w:szCs w:val="28"/>
        </w:rPr>
        <w:t>налоговых</w:t>
      </w:r>
      <w:proofErr w:type="gramEnd"/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>и неналоговых доходов, расходов местного</w:t>
      </w:r>
    </w:p>
    <w:p w:rsidR="000739CE" w:rsidRDefault="006F688B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на 2023</w:t>
      </w:r>
      <w:r w:rsidR="000739CE">
        <w:rPr>
          <w:sz w:val="28"/>
          <w:szCs w:val="28"/>
        </w:rPr>
        <w:t xml:space="preserve"> год и на плановый период</w:t>
      </w:r>
    </w:p>
    <w:p w:rsidR="000739CE" w:rsidRDefault="006F688B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>2024 и 2025</w:t>
      </w:r>
      <w:r w:rsidR="000739CE">
        <w:rPr>
          <w:sz w:val="28"/>
          <w:szCs w:val="28"/>
        </w:rPr>
        <w:t xml:space="preserve"> годов.</w:t>
      </w:r>
    </w:p>
    <w:p w:rsidR="000739CE" w:rsidRDefault="000739CE" w:rsidP="000739CE">
      <w:pPr>
        <w:shd w:val="clear" w:color="auto" w:fill="FFFFFF"/>
        <w:ind w:right="-1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основу методики прогнозирования налоговых и неналоговых доходов бюджета 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145-ФЗ «Бюджетный кодекс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от 15 января  2020 года, Основные направления</w:t>
      </w:r>
      <w:proofErr w:type="gramEnd"/>
      <w:r w:rsidR="0075631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налоговой политики на ближайшие три года, разработанные Министерством финансов Российской Федерации, приказ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дополнений), Основные направления бюджетной и налоговой </w:t>
      </w:r>
      <w:r w:rsidR="00D70BFA">
        <w:rPr>
          <w:sz w:val="28"/>
          <w:szCs w:val="28"/>
        </w:rPr>
        <w:t>политики Курской области на 2023 год и на плановый период 2024 и 2025</w:t>
      </w:r>
      <w:r>
        <w:rPr>
          <w:sz w:val="28"/>
          <w:szCs w:val="28"/>
        </w:rPr>
        <w:t xml:space="preserve"> годов, утвержденные распоряжением Адм</w:t>
      </w:r>
      <w:r w:rsidR="00756313">
        <w:rPr>
          <w:sz w:val="28"/>
          <w:szCs w:val="28"/>
        </w:rPr>
        <w:t>инистрации Курской</w:t>
      </w:r>
      <w:proofErr w:type="gramEnd"/>
      <w:r w:rsidR="00756313">
        <w:rPr>
          <w:sz w:val="28"/>
          <w:szCs w:val="28"/>
        </w:rPr>
        <w:t xml:space="preserve"> области от </w:t>
      </w:r>
      <w:r w:rsidR="00981B04" w:rsidRPr="00981B04">
        <w:rPr>
          <w:sz w:val="28"/>
          <w:szCs w:val="28"/>
        </w:rPr>
        <w:t>09.09.2022 г. № 706</w:t>
      </w:r>
      <w:r w:rsidRPr="00981B04">
        <w:rPr>
          <w:sz w:val="28"/>
          <w:szCs w:val="28"/>
        </w:rPr>
        <w:t>-ра</w:t>
      </w:r>
      <w:r>
        <w:rPr>
          <w:sz w:val="28"/>
          <w:szCs w:val="28"/>
        </w:rPr>
        <w:t xml:space="preserve">, приказ комитета финансов Курской области от 21 октября 2014 года № 68н «Об утверждении Указаний об установлении порядка применения бюджетной классификации Российской Федерации» 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spacing w:after="75" w:line="312" w:lineRule="atLeast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методику прогнозирования налоговых и неналоговых доходов,  расходов  местного бюджета на</w:t>
      </w:r>
      <w:r w:rsidR="00845B9B">
        <w:rPr>
          <w:sz w:val="28"/>
          <w:szCs w:val="28"/>
        </w:rPr>
        <w:t xml:space="preserve"> 2023 год и плановый период 2024 и 2025</w:t>
      </w:r>
      <w:r>
        <w:rPr>
          <w:sz w:val="28"/>
          <w:szCs w:val="28"/>
        </w:rPr>
        <w:t xml:space="preserve"> годов. (Прилагается)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вступает в силу со дня его подписания.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</w:p>
    <w:p w:rsidR="00004949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739CE" w:rsidRDefault="000739CE" w:rsidP="000739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39CE" w:rsidRDefault="000739CE" w:rsidP="000739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                                    </w:t>
      </w:r>
      <w:r w:rsidR="00004949">
        <w:rPr>
          <w:sz w:val="28"/>
          <w:szCs w:val="28"/>
        </w:rPr>
        <w:t xml:space="preserve">             С. Воронцов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Приложение к постановлению </w:t>
      </w:r>
    </w:p>
    <w:p w:rsidR="000739CE" w:rsidRDefault="000739CE" w:rsidP="000739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39CE" w:rsidRDefault="000739CE" w:rsidP="007B2A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0739CE" w:rsidRDefault="00AF5CF7" w:rsidP="000739C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A31BA">
        <w:rPr>
          <w:sz w:val="28"/>
          <w:szCs w:val="28"/>
        </w:rPr>
        <w:t>т  15.11.2022 год № 49</w:t>
      </w:r>
    </w:p>
    <w:p w:rsidR="000739CE" w:rsidRDefault="000739CE" w:rsidP="000739CE">
      <w:pPr>
        <w:jc w:val="right"/>
        <w:rPr>
          <w:sz w:val="28"/>
          <w:szCs w:val="28"/>
        </w:rPr>
      </w:pPr>
    </w:p>
    <w:p w:rsidR="000739CE" w:rsidRDefault="000739CE" w:rsidP="000739CE">
      <w:pPr>
        <w:shd w:val="clear" w:color="auto" w:fill="FFFFFF"/>
        <w:ind w:right="142" w:firstLine="627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0739CE" w:rsidRDefault="000739CE" w:rsidP="000739CE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Прогнозирования налоговых и неналоговых доходов </w:t>
      </w:r>
    </w:p>
    <w:p w:rsidR="000739CE" w:rsidRDefault="000739CE" w:rsidP="000739CE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бюджета муниципального образования</w:t>
      </w:r>
    </w:p>
    <w:p w:rsidR="000739CE" w:rsidRDefault="00AA31BA" w:rsidP="000739CE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 год и на плановый период 2024 и 2025</w:t>
      </w:r>
      <w:r w:rsidR="000739CE">
        <w:rPr>
          <w:b/>
          <w:sz w:val="28"/>
          <w:szCs w:val="28"/>
        </w:rPr>
        <w:t xml:space="preserve"> годы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b/>
          <w:bCs/>
          <w:color w:val="000000"/>
          <w:spacing w:val="-10"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база Бюджета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(далее Бюджета </w:t>
      </w:r>
      <w:proofErr w:type="spellStart"/>
      <w:r>
        <w:rPr>
          <w:color w:val="000000"/>
          <w:sz w:val="28"/>
          <w:szCs w:val="28"/>
        </w:rPr>
        <w:t>Са</w:t>
      </w:r>
      <w:r w:rsidR="00AA31BA">
        <w:rPr>
          <w:color w:val="000000"/>
          <w:sz w:val="28"/>
          <w:szCs w:val="28"/>
        </w:rPr>
        <w:t>морядовского</w:t>
      </w:r>
      <w:proofErr w:type="spellEnd"/>
      <w:r w:rsidR="00AA31BA">
        <w:rPr>
          <w:color w:val="000000"/>
          <w:sz w:val="28"/>
          <w:szCs w:val="28"/>
        </w:rPr>
        <w:t xml:space="preserve"> сельсовета) на 2023</w:t>
      </w:r>
      <w:r>
        <w:rPr>
          <w:color w:val="000000"/>
          <w:sz w:val="28"/>
          <w:szCs w:val="28"/>
        </w:rPr>
        <w:t xml:space="preserve"> год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функционирование  реального сектора экономики.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образованию. 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b/>
          <w:bCs/>
          <w:color w:val="000000"/>
          <w:spacing w:val="-14"/>
          <w:sz w:val="28"/>
          <w:szCs w:val="28"/>
          <w:u w:val="single"/>
        </w:rPr>
      </w:pPr>
    </w:p>
    <w:p w:rsidR="000739CE" w:rsidRDefault="000739CE" w:rsidP="000739C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>
        <w:rPr>
          <w:color w:val="000000"/>
          <w:sz w:val="28"/>
          <w:szCs w:val="28"/>
        </w:rPr>
        <w:t xml:space="preserve">(код </w:t>
      </w:r>
      <w:r>
        <w:rPr>
          <w:snapToGrid w:val="0"/>
          <w:color w:val="000000"/>
          <w:sz w:val="28"/>
          <w:szCs w:val="28"/>
        </w:rPr>
        <w:t>1 01 02000 01 0000 110</w:t>
      </w:r>
      <w:r>
        <w:rPr>
          <w:color w:val="000000"/>
          <w:sz w:val="28"/>
          <w:szCs w:val="28"/>
        </w:rPr>
        <w:t>)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Налог на доходы физических лиц (код </w:t>
      </w:r>
      <w:r>
        <w:rPr>
          <w:snapToGrid w:val="0"/>
          <w:color w:val="000000"/>
          <w:sz w:val="28"/>
          <w:szCs w:val="28"/>
        </w:rPr>
        <w:t>1 01 02000 01 0000 110</w:t>
      </w:r>
      <w:r>
        <w:rPr>
          <w:color w:val="000000"/>
          <w:sz w:val="28"/>
          <w:szCs w:val="28"/>
        </w:rPr>
        <w:t>), за исключением н</w:t>
      </w:r>
      <w:r>
        <w:rPr>
          <w:bCs/>
          <w:color w:val="000000"/>
          <w:spacing w:val="-13"/>
          <w:sz w:val="28"/>
          <w:szCs w:val="28"/>
        </w:rPr>
        <w:t>алога на доходы физических лиц в виде фиксированных авансовых платежей с доходов, полученных  физическими  лицами,  являющимися иностранными  гражданами, осуществляющими  трудовую деятельность по найму у физических  лиц на основании патента в соответствии со статьей 227.1 Налогового кодекса Российской  Федерации</w:t>
      </w:r>
      <w:r>
        <w:rPr>
          <w:sz w:val="28"/>
          <w:szCs w:val="28"/>
        </w:rPr>
        <w:t xml:space="preserve">  (код 1 01 02040 01 0000 110), </w:t>
      </w:r>
      <w:r>
        <w:rPr>
          <w:color w:val="000000"/>
          <w:sz w:val="28"/>
          <w:szCs w:val="28"/>
        </w:rPr>
        <w:t>рассчитывается</w:t>
      </w:r>
      <w:proofErr w:type="gramEnd"/>
      <w:r>
        <w:rPr>
          <w:color w:val="000000"/>
          <w:sz w:val="28"/>
          <w:szCs w:val="28"/>
        </w:rPr>
        <w:t xml:space="preserve">  по двум вариантам и принимается </w:t>
      </w:r>
      <w:proofErr w:type="gramStart"/>
      <w:r>
        <w:rPr>
          <w:color w:val="000000"/>
          <w:sz w:val="28"/>
          <w:szCs w:val="28"/>
        </w:rPr>
        <w:t>средний</w:t>
      </w:r>
      <w:proofErr w:type="gramEnd"/>
      <w:r>
        <w:rPr>
          <w:color w:val="000000"/>
          <w:sz w:val="28"/>
          <w:szCs w:val="28"/>
        </w:rPr>
        <w:t xml:space="preserve"> из них. 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вариант – сумма налога определяется исходя из ожид</w:t>
      </w:r>
      <w:r w:rsidR="00E02C67">
        <w:rPr>
          <w:color w:val="000000"/>
          <w:sz w:val="28"/>
          <w:szCs w:val="28"/>
        </w:rPr>
        <w:t>аемого поступления налога в 2022</w:t>
      </w:r>
      <w:r>
        <w:rPr>
          <w:color w:val="000000"/>
          <w:sz w:val="28"/>
          <w:szCs w:val="28"/>
        </w:rPr>
        <w:t xml:space="preserve"> году, скорректированного на темпы роста (снижения</w:t>
      </w:r>
      <w:r w:rsidR="00E02C67">
        <w:rPr>
          <w:color w:val="000000"/>
          <w:sz w:val="28"/>
          <w:szCs w:val="28"/>
        </w:rPr>
        <w:t>) фонда заработной платы на 2023</w:t>
      </w:r>
      <w:r>
        <w:rPr>
          <w:color w:val="000000"/>
          <w:sz w:val="28"/>
          <w:szCs w:val="28"/>
        </w:rPr>
        <w:t xml:space="preserve"> год.</w:t>
      </w:r>
    </w:p>
    <w:p w:rsidR="000739CE" w:rsidRDefault="000739CE" w:rsidP="000739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</w:t>
      </w:r>
      <w:r w:rsidR="00E02C67">
        <w:rPr>
          <w:color w:val="000000"/>
          <w:sz w:val="28"/>
          <w:szCs w:val="28"/>
        </w:rPr>
        <w:t>даемое поступление налога в 2023</w:t>
      </w:r>
      <w:r>
        <w:rPr>
          <w:color w:val="000000"/>
          <w:sz w:val="28"/>
          <w:szCs w:val="28"/>
        </w:rPr>
        <w:t xml:space="preserve"> году рассчитывается исходя из фактических поступлен</w:t>
      </w:r>
      <w:r w:rsidR="007B2AE5">
        <w:rPr>
          <w:color w:val="000000"/>
          <w:sz w:val="28"/>
          <w:szCs w:val="28"/>
        </w:rPr>
        <w:t>ий сум</w:t>
      </w:r>
      <w:r w:rsidR="00E02C67">
        <w:rPr>
          <w:color w:val="000000"/>
          <w:sz w:val="28"/>
          <w:szCs w:val="28"/>
        </w:rPr>
        <w:t>м налога за 6 месяцев 2022</w:t>
      </w:r>
      <w:r>
        <w:rPr>
          <w:color w:val="000000"/>
          <w:sz w:val="28"/>
          <w:szCs w:val="28"/>
        </w:rPr>
        <w:t xml:space="preserve"> года и среднего удельного веса поступлений</w:t>
      </w:r>
      <w:r w:rsidR="00E02C67">
        <w:rPr>
          <w:color w:val="000000"/>
          <w:sz w:val="28"/>
          <w:szCs w:val="28"/>
        </w:rPr>
        <w:t xml:space="preserve"> за соответствующие периоды 2019, 2020 и 2021</w:t>
      </w:r>
      <w:r>
        <w:rPr>
          <w:color w:val="000000"/>
          <w:sz w:val="28"/>
          <w:szCs w:val="28"/>
        </w:rPr>
        <w:t xml:space="preserve"> годов в фактических годовых поступлениях. 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Второй вариант – сумма налога определяется исходя из фонда заработной платы, планируемого комитетом по экономике и </w:t>
      </w:r>
      <w:r w:rsidR="00E02C67">
        <w:rPr>
          <w:color w:val="000000"/>
          <w:sz w:val="28"/>
          <w:szCs w:val="28"/>
        </w:rPr>
        <w:t>развитию Курской области на 2023</w:t>
      </w:r>
      <w:r>
        <w:rPr>
          <w:color w:val="000000"/>
          <w:sz w:val="28"/>
          <w:szCs w:val="28"/>
        </w:rPr>
        <w:t xml:space="preserve"> год, и ставки налога в размере 13%.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Прогнозируемая </w:t>
      </w:r>
      <w:r w:rsidR="00E02C67">
        <w:rPr>
          <w:color w:val="000000"/>
          <w:sz w:val="28"/>
          <w:szCs w:val="28"/>
        </w:rPr>
        <w:t>сумма поступления налога на 2023-2025</w:t>
      </w:r>
      <w:r>
        <w:rPr>
          <w:color w:val="000000"/>
          <w:sz w:val="28"/>
          <w:szCs w:val="28"/>
        </w:rPr>
        <w:t xml:space="preserve"> годы также рассчитывается  по двум вариантам и принимается </w:t>
      </w:r>
      <w:proofErr w:type="gramStart"/>
      <w:r>
        <w:rPr>
          <w:color w:val="000000"/>
          <w:sz w:val="28"/>
          <w:szCs w:val="28"/>
        </w:rPr>
        <w:t>средний</w:t>
      </w:r>
      <w:proofErr w:type="gramEnd"/>
      <w:r>
        <w:rPr>
          <w:color w:val="000000"/>
          <w:sz w:val="28"/>
          <w:szCs w:val="28"/>
        </w:rPr>
        <w:t xml:space="preserve"> из них.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вариант - сумма налога на</w:t>
      </w:r>
      <w:r w:rsidR="00E02C67">
        <w:rPr>
          <w:color w:val="000000"/>
          <w:sz w:val="28"/>
          <w:szCs w:val="28"/>
        </w:rPr>
        <w:t xml:space="preserve"> 2023</w:t>
      </w:r>
      <w:r w:rsidR="00F34AE4">
        <w:rPr>
          <w:color w:val="000000"/>
          <w:sz w:val="28"/>
          <w:szCs w:val="28"/>
        </w:rPr>
        <w:t>- 20</w:t>
      </w:r>
      <w:r w:rsidR="00E02C67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годы определяется исходя из прогнозир</w:t>
      </w:r>
      <w:r w:rsidR="00E02C67">
        <w:rPr>
          <w:color w:val="000000"/>
          <w:sz w:val="28"/>
          <w:szCs w:val="28"/>
        </w:rPr>
        <w:t>уемого поступления налога в 2023</w:t>
      </w:r>
      <w:r>
        <w:rPr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</w:t>
      </w:r>
      <w:r w:rsidR="00F32C7C">
        <w:rPr>
          <w:color w:val="000000"/>
          <w:sz w:val="28"/>
          <w:szCs w:val="28"/>
        </w:rPr>
        <w:t>) фонда заработной платы на 2023 – 2025</w:t>
      </w:r>
      <w:r>
        <w:rPr>
          <w:color w:val="000000"/>
          <w:sz w:val="28"/>
          <w:szCs w:val="28"/>
        </w:rPr>
        <w:t xml:space="preserve"> годы.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</w:t>
      </w:r>
      <w:r w:rsidR="00F32C7C">
        <w:rPr>
          <w:color w:val="000000"/>
          <w:sz w:val="28"/>
          <w:szCs w:val="28"/>
        </w:rPr>
        <w:t>й вариант - сумма налога на 2023 - 2025</w:t>
      </w:r>
      <w:r>
        <w:rPr>
          <w:color w:val="000000"/>
          <w:sz w:val="28"/>
          <w:szCs w:val="28"/>
        </w:rPr>
        <w:t xml:space="preserve">  годы определяется исходя из фонда заработной платы, планируемого комитетом по экономике и </w:t>
      </w:r>
      <w:r w:rsidR="00F32C7C">
        <w:rPr>
          <w:color w:val="000000"/>
          <w:sz w:val="28"/>
          <w:szCs w:val="28"/>
        </w:rPr>
        <w:t>развитию Курской области на 2023 - 2025</w:t>
      </w:r>
      <w:r>
        <w:rPr>
          <w:color w:val="000000"/>
          <w:sz w:val="28"/>
          <w:szCs w:val="28"/>
        </w:rPr>
        <w:t xml:space="preserve"> годы, и ставки налога в размере 13%.</w:t>
      </w:r>
    </w:p>
    <w:p w:rsidR="000739CE" w:rsidRDefault="000739CE" w:rsidP="000739C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4"/>
          </w:rPr>
          <w:t>статьей 227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Налогового кодекса Российской Федерации (код 1 01 02020 01 0000 110), рассчитывается исходя из ожид</w:t>
      </w:r>
      <w:r w:rsidR="00F32C7C">
        <w:rPr>
          <w:rFonts w:ascii="Times New Roman" w:hAnsi="Times New Roman" w:cs="Times New Roman"/>
          <w:sz w:val="28"/>
          <w:szCs w:val="24"/>
        </w:rPr>
        <w:t>аемого поступления налога в 2022</w:t>
      </w:r>
      <w:r>
        <w:rPr>
          <w:rFonts w:ascii="Times New Roman" w:hAnsi="Times New Roman" w:cs="Times New Roman"/>
          <w:sz w:val="28"/>
          <w:szCs w:val="24"/>
        </w:rPr>
        <w:t xml:space="preserve"> году, скорректированного на ежегодные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темпы роста (снижени</w:t>
      </w:r>
      <w:r w:rsidR="00F32C7C">
        <w:rPr>
          <w:rFonts w:ascii="Times New Roman" w:hAnsi="Times New Roman" w:cs="Times New Roman"/>
          <w:sz w:val="28"/>
          <w:szCs w:val="24"/>
        </w:rPr>
        <w:t>я) фонда заработной платы в 2023 - 2025</w:t>
      </w:r>
      <w:r>
        <w:rPr>
          <w:rFonts w:ascii="Times New Roman" w:hAnsi="Times New Roman" w:cs="Times New Roman"/>
          <w:sz w:val="28"/>
          <w:szCs w:val="24"/>
        </w:rPr>
        <w:t xml:space="preserve"> годах.</w:t>
      </w:r>
    </w:p>
    <w:p w:rsidR="000739CE" w:rsidRDefault="000739CE" w:rsidP="000739CE">
      <w:pPr>
        <w:pStyle w:val="ConsPlusNormal0"/>
        <w:ind w:right="-1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Ожидаемое п</w:t>
      </w:r>
      <w:r w:rsidR="00F32C7C">
        <w:rPr>
          <w:rFonts w:ascii="Times New Roman" w:hAnsi="Times New Roman" w:cs="Times New Roman"/>
          <w:sz w:val="28"/>
          <w:szCs w:val="24"/>
        </w:rPr>
        <w:t>оступление налога в 2023</w:t>
      </w:r>
      <w:r>
        <w:rPr>
          <w:rFonts w:ascii="Times New Roman" w:hAnsi="Times New Roman" w:cs="Times New Roman"/>
          <w:sz w:val="28"/>
          <w:szCs w:val="24"/>
        </w:rPr>
        <w:t xml:space="preserve"> году  рассчитывается исходя из фактически</w:t>
      </w:r>
      <w:r w:rsidR="00F32C7C">
        <w:rPr>
          <w:rFonts w:ascii="Times New Roman" w:hAnsi="Times New Roman" w:cs="Times New Roman"/>
          <w:sz w:val="28"/>
          <w:szCs w:val="24"/>
        </w:rPr>
        <w:t>х поступлений сумм налога в 2022</w:t>
      </w:r>
      <w:r>
        <w:rPr>
          <w:rFonts w:ascii="Times New Roman" w:hAnsi="Times New Roman" w:cs="Times New Roman"/>
          <w:sz w:val="28"/>
          <w:szCs w:val="24"/>
        </w:rPr>
        <w:t xml:space="preserve"> году, скорректированного на темпы роста (снижени</w:t>
      </w:r>
      <w:r w:rsidR="00F32C7C">
        <w:rPr>
          <w:rFonts w:ascii="Times New Roman" w:hAnsi="Times New Roman" w:cs="Times New Roman"/>
          <w:sz w:val="28"/>
          <w:szCs w:val="24"/>
        </w:rPr>
        <w:t>я) фонда заработной платы в 2023</w:t>
      </w:r>
      <w:r>
        <w:rPr>
          <w:rFonts w:ascii="Times New Roman" w:hAnsi="Times New Roman" w:cs="Times New Roman"/>
          <w:sz w:val="28"/>
          <w:szCs w:val="24"/>
        </w:rPr>
        <w:t xml:space="preserve"> году.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Прогноз поступлений налога на доходы физических лиц </w:t>
      </w:r>
      <w:r>
        <w:rPr>
          <w:rFonts w:ascii="Times New Roman" w:hAnsi="Times New Roman" w:cs="Times New Roman"/>
          <w:sz w:val="28"/>
          <w:szCs w:val="24"/>
        </w:rPr>
        <w:t xml:space="preserve">с доходов, полученных физическими лицами 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4"/>
          </w:rPr>
          <w:t>статьей 228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(код </w:t>
      </w:r>
      <w:r>
        <w:rPr>
          <w:rFonts w:ascii="Times New Roman" w:hAnsi="Times New Roman" w:cs="Times New Roman"/>
          <w:snapToGrid w:val="0"/>
          <w:color w:val="000000"/>
          <w:sz w:val="28"/>
          <w:szCs w:val="24"/>
        </w:rPr>
        <w:t>1 01 02030 01 0000 110</w:t>
      </w:r>
      <w:r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 202</w:t>
      </w:r>
      <w:r w:rsidR="00F32C7C">
        <w:rPr>
          <w:rFonts w:ascii="Times New Roman" w:hAnsi="Times New Roman" w:cs="Times New Roman"/>
          <w:color w:val="000000"/>
          <w:sz w:val="28"/>
          <w:szCs w:val="24"/>
        </w:rPr>
        <w:t>3 – 2025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годах определяется на уровне ожид</w:t>
      </w:r>
      <w:r w:rsidR="00B7037B">
        <w:rPr>
          <w:rFonts w:ascii="Times New Roman" w:hAnsi="Times New Roman" w:cs="Times New Roman"/>
          <w:color w:val="000000"/>
          <w:sz w:val="28"/>
          <w:szCs w:val="24"/>
        </w:rPr>
        <w:t>аемого поступления налога в 2022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году.</w:t>
      </w:r>
    </w:p>
    <w:p w:rsidR="000739CE" w:rsidRDefault="000739CE" w:rsidP="000739CE">
      <w:pPr>
        <w:pStyle w:val="ConsPlusNormal0"/>
        <w:ind w:right="-1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       Ожи</w:t>
      </w:r>
      <w:r w:rsidR="00EE48FB">
        <w:rPr>
          <w:rFonts w:ascii="Times New Roman" w:eastAsia="Calibri" w:hAnsi="Times New Roman" w:cs="Times New Roman"/>
          <w:color w:val="000000"/>
          <w:sz w:val="28"/>
          <w:szCs w:val="24"/>
        </w:rPr>
        <w:t>даемое поступление налога в 2023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году определяется на уровне фактич</w:t>
      </w:r>
      <w:r w:rsidR="00EE48FB">
        <w:rPr>
          <w:rFonts w:ascii="Times New Roman" w:eastAsia="Calibri" w:hAnsi="Times New Roman" w:cs="Times New Roman"/>
          <w:color w:val="000000"/>
          <w:sz w:val="28"/>
          <w:szCs w:val="24"/>
        </w:rPr>
        <w:t>еского поступления налога в 2022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году.</w:t>
      </w:r>
    </w:p>
    <w:p w:rsidR="000739CE" w:rsidRDefault="000739CE" w:rsidP="000739CE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color w:val="000000"/>
          <w:sz w:val="28"/>
        </w:rPr>
        <w:t>равным</w:t>
      </w:r>
      <w:proofErr w:type="gramEnd"/>
      <w:r>
        <w:rPr>
          <w:color w:val="000000"/>
          <w:sz w:val="28"/>
        </w:rPr>
        <w:t xml:space="preserve"> нулю</w:t>
      </w:r>
      <w:r>
        <w:rPr>
          <w:color w:val="000000"/>
          <w:sz w:val="28"/>
          <w:szCs w:val="28"/>
        </w:rPr>
        <w:t>.</w:t>
      </w:r>
    </w:p>
    <w:p w:rsidR="000739CE" w:rsidRDefault="000739CE" w:rsidP="000739CE">
      <w:pPr>
        <w:shd w:val="clear" w:color="auto" w:fill="FFFFFF"/>
        <w:ind w:right="-1"/>
        <w:jc w:val="both"/>
        <w:rPr>
          <w:color w:val="000000"/>
          <w:sz w:val="28"/>
        </w:rPr>
      </w:pPr>
    </w:p>
    <w:p w:rsidR="000739CE" w:rsidRDefault="000739CE" w:rsidP="000739CE">
      <w:pPr>
        <w:pStyle w:val="p5"/>
        <w:jc w:val="center"/>
        <w:rPr>
          <w:sz w:val="28"/>
          <w:szCs w:val="28"/>
        </w:rPr>
      </w:pPr>
      <w:r>
        <w:rPr>
          <w:rStyle w:val="s3"/>
          <w:b/>
          <w:sz w:val="28"/>
          <w:szCs w:val="28"/>
        </w:rPr>
        <w:t>Налог на совокупный доход</w:t>
      </w:r>
      <w:r>
        <w:rPr>
          <w:rStyle w:val="s2"/>
          <w:sz w:val="28"/>
          <w:szCs w:val="28"/>
        </w:rPr>
        <w:t>(код 1 05 01000 00 0000 110)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Прогноз поступлений н</w:t>
      </w:r>
      <w:r w:rsidR="009A55BB">
        <w:rPr>
          <w:rStyle w:val="s2"/>
          <w:sz w:val="28"/>
          <w:szCs w:val="28"/>
        </w:rPr>
        <w:t>алога</w:t>
      </w:r>
      <w:r w:rsidR="00EE48FB">
        <w:rPr>
          <w:rStyle w:val="s2"/>
          <w:sz w:val="28"/>
          <w:szCs w:val="28"/>
        </w:rPr>
        <w:t xml:space="preserve"> на совокупный доход в 2023 – 2025</w:t>
      </w:r>
      <w:r>
        <w:rPr>
          <w:rStyle w:val="s2"/>
          <w:sz w:val="28"/>
          <w:szCs w:val="28"/>
        </w:rPr>
        <w:t xml:space="preserve"> годах определяется на уровне ожид</w:t>
      </w:r>
      <w:r w:rsidR="00EE48FB">
        <w:rPr>
          <w:rStyle w:val="s2"/>
          <w:sz w:val="28"/>
          <w:szCs w:val="28"/>
        </w:rPr>
        <w:t>аемого поступления налога в 2022</w:t>
      </w:r>
      <w:r>
        <w:rPr>
          <w:rStyle w:val="s2"/>
          <w:sz w:val="28"/>
          <w:szCs w:val="28"/>
        </w:rPr>
        <w:t xml:space="preserve"> году.</w:t>
      </w:r>
      <w:r w:rsidR="009A55BB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Ожи</w:t>
      </w:r>
      <w:r w:rsidR="00EE48FB">
        <w:rPr>
          <w:rStyle w:val="s2"/>
          <w:sz w:val="28"/>
          <w:szCs w:val="28"/>
        </w:rPr>
        <w:t>даемое поступление налога в 2022</w:t>
      </w:r>
      <w:r w:rsidR="009A55BB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году определяется на уровне фактич</w:t>
      </w:r>
      <w:r w:rsidR="00EE48FB">
        <w:rPr>
          <w:rStyle w:val="s2"/>
          <w:sz w:val="28"/>
          <w:szCs w:val="28"/>
        </w:rPr>
        <w:t>еского поступления налога в 2021</w:t>
      </w:r>
      <w:r>
        <w:rPr>
          <w:rStyle w:val="s2"/>
          <w:sz w:val="28"/>
          <w:szCs w:val="28"/>
        </w:rPr>
        <w:t xml:space="preserve"> году. </w:t>
      </w:r>
    </w:p>
    <w:p w:rsidR="000739CE" w:rsidRDefault="000739CE" w:rsidP="000739CE">
      <w:pPr>
        <w:pStyle w:val="p5"/>
        <w:jc w:val="center"/>
        <w:rPr>
          <w:sz w:val="28"/>
          <w:szCs w:val="28"/>
        </w:rPr>
      </w:pPr>
      <w:r>
        <w:rPr>
          <w:rStyle w:val="s3"/>
          <w:b/>
          <w:sz w:val="28"/>
          <w:szCs w:val="28"/>
        </w:rPr>
        <w:t xml:space="preserve">   Налог на имущество физических лиц</w:t>
      </w:r>
      <w:r>
        <w:rPr>
          <w:rStyle w:val="s2"/>
          <w:sz w:val="28"/>
          <w:szCs w:val="28"/>
        </w:rPr>
        <w:t>(код 1 06 01000 00 0000 110)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lastRenderedPageBreak/>
        <w:t xml:space="preserve">       Прогноз поступлений налога на имущес</w:t>
      </w:r>
      <w:r w:rsidR="00B6342B">
        <w:rPr>
          <w:rStyle w:val="s2"/>
          <w:sz w:val="28"/>
          <w:szCs w:val="28"/>
        </w:rPr>
        <w:t>тво физических лиц в 2023 – 2025</w:t>
      </w:r>
      <w:r>
        <w:rPr>
          <w:rStyle w:val="s2"/>
          <w:sz w:val="28"/>
          <w:szCs w:val="28"/>
        </w:rPr>
        <w:t xml:space="preserve"> годах определяется на уровне ожид</w:t>
      </w:r>
      <w:r w:rsidR="00B6342B">
        <w:rPr>
          <w:rStyle w:val="s2"/>
          <w:sz w:val="28"/>
          <w:szCs w:val="28"/>
        </w:rPr>
        <w:t>аемого поступления налога в 2022</w:t>
      </w:r>
      <w:r>
        <w:rPr>
          <w:rStyle w:val="s2"/>
          <w:sz w:val="28"/>
          <w:szCs w:val="28"/>
        </w:rPr>
        <w:t xml:space="preserve"> году.</w:t>
      </w:r>
      <w:r w:rsidR="009A55BB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Ожи</w:t>
      </w:r>
      <w:r w:rsidR="00B6342B">
        <w:rPr>
          <w:rStyle w:val="s2"/>
          <w:sz w:val="28"/>
          <w:szCs w:val="28"/>
        </w:rPr>
        <w:t>даемое поступление налога в 2022</w:t>
      </w:r>
      <w:r w:rsidR="009A55BB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году определяется на уровне фактич</w:t>
      </w:r>
      <w:r w:rsidR="009A55BB">
        <w:rPr>
          <w:rStyle w:val="s2"/>
          <w:sz w:val="28"/>
          <w:szCs w:val="28"/>
        </w:rPr>
        <w:t>еского посту</w:t>
      </w:r>
      <w:r w:rsidR="00B6342B">
        <w:rPr>
          <w:rStyle w:val="s2"/>
          <w:sz w:val="28"/>
          <w:szCs w:val="28"/>
        </w:rPr>
        <w:t>пления налога в 2021</w:t>
      </w:r>
      <w:r>
        <w:rPr>
          <w:rStyle w:val="s2"/>
          <w:sz w:val="28"/>
          <w:szCs w:val="28"/>
        </w:rPr>
        <w:t xml:space="preserve"> году. 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Земельный налог </w:t>
      </w:r>
      <w:r>
        <w:rPr>
          <w:color w:val="000000"/>
          <w:sz w:val="28"/>
          <w:szCs w:val="28"/>
        </w:rPr>
        <w:t>(код 1 06 06000 00 0000 110)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     Прогноз пост</w:t>
      </w:r>
      <w:r w:rsidR="00B6342B">
        <w:rPr>
          <w:rStyle w:val="s2"/>
          <w:sz w:val="28"/>
          <w:szCs w:val="28"/>
        </w:rPr>
        <w:t>уплений земельного налога в 2023 – 2025</w:t>
      </w:r>
      <w:r>
        <w:rPr>
          <w:rStyle w:val="s2"/>
          <w:sz w:val="28"/>
          <w:szCs w:val="28"/>
        </w:rPr>
        <w:t xml:space="preserve"> годах определяется на уровне ожид</w:t>
      </w:r>
      <w:r w:rsidR="00B6342B">
        <w:rPr>
          <w:rStyle w:val="s2"/>
          <w:sz w:val="28"/>
          <w:szCs w:val="28"/>
        </w:rPr>
        <w:t>аемого поступления налога в 2022</w:t>
      </w:r>
      <w:r>
        <w:rPr>
          <w:rStyle w:val="s2"/>
          <w:sz w:val="28"/>
          <w:szCs w:val="28"/>
        </w:rPr>
        <w:t xml:space="preserve"> году.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     Ожи</w:t>
      </w:r>
      <w:r w:rsidR="00866FD7">
        <w:rPr>
          <w:rStyle w:val="s2"/>
          <w:sz w:val="28"/>
          <w:szCs w:val="28"/>
        </w:rPr>
        <w:t>даемое поступление налога в</w:t>
      </w:r>
      <w:r w:rsidR="00914CA0">
        <w:rPr>
          <w:rStyle w:val="s2"/>
          <w:sz w:val="28"/>
          <w:szCs w:val="28"/>
        </w:rPr>
        <w:t xml:space="preserve"> 2022</w:t>
      </w:r>
      <w:r>
        <w:rPr>
          <w:rStyle w:val="s2"/>
          <w:sz w:val="28"/>
          <w:szCs w:val="28"/>
        </w:rPr>
        <w:t xml:space="preserve"> году рассчитывается исходя из фактического поступления налога в</w:t>
      </w:r>
      <w:r w:rsidR="00914CA0">
        <w:rPr>
          <w:rStyle w:val="s2"/>
          <w:sz w:val="28"/>
          <w:szCs w:val="28"/>
        </w:rPr>
        <w:t>о 2 полугодии 2021 года и в 1 полугодии 2022</w:t>
      </w:r>
      <w:r>
        <w:rPr>
          <w:rStyle w:val="s2"/>
          <w:sz w:val="28"/>
          <w:szCs w:val="28"/>
        </w:rPr>
        <w:t xml:space="preserve"> года.</w:t>
      </w:r>
    </w:p>
    <w:p w:rsidR="000739CE" w:rsidRDefault="000739CE" w:rsidP="000739CE">
      <w:pPr>
        <w:pStyle w:val="p5"/>
        <w:jc w:val="both"/>
        <w:rPr>
          <w:rStyle w:val="s2"/>
        </w:rPr>
      </w:pPr>
      <w:r>
        <w:rPr>
          <w:rStyle w:val="s2"/>
          <w:sz w:val="28"/>
          <w:szCs w:val="28"/>
        </w:rPr>
        <w:t xml:space="preserve">             При расчете на очередной финансовый год прогноза поступления налога учитываются особенности по поселениям:</w:t>
      </w:r>
      <w:r w:rsidR="00914CA0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</w:t>
      </w:r>
      <w:r w:rsidR="00866FD7">
        <w:rPr>
          <w:rStyle w:val="s2"/>
          <w:sz w:val="28"/>
          <w:szCs w:val="28"/>
        </w:rPr>
        <w:t>.</w:t>
      </w: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Доходы от использования  имущества, находящегося в  государственной и муниципальной собственности</w:t>
      </w: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(код 1 11 0000 00 0000 000)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  Поступление </w:t>
      </w:r>
      <w:r w:rsidR="00866FD7">
        <w:rPr>
          <w:rStyle w:val="s2"/>
          <w:sz w:val="28"/>
          <w:szCs w:val="28"/>
        </w:rPr>
        <w:t>доходов в местные бюдж</w:t>
      </w:r>
      <w:r w:rsidR="00914CA0">
        <w:rPr>
          <w:rStyle w:val="s2"/>
          <w:sz w:val="28"/>
          <w:szCs w:val="28"/>
        </w:rPr>
        <w:t>еты в 2023 - 2025</w:t>
      </w:r>
      <w:r>
        <w:rPr>
          <w:rStyle w:val="s2"/>
          <w:sz w:val="28"/>
          <w:szCs w:val="28"/>
        </w:rPr>
        <w:t xml:space="preserve"> годах (коды 1 11 05025 10 0000 120) прогнозируется на уровне ожида</w:t>
      </w:r>
      <w:r w:rsidR="00914CA0">
        <w:rPr>
          <w:rStyle w:val="s2"/>
          <w:sz w:val="28"/>
          <w:szCs w:val="28"/>
        </w:rPr>
        <w:t>емого поступления доходов в 2022</w:t>
      </w:r>
      <w:r>
        <w:rPr>
          <w:rStyle w:val="s2"/>
          <w:sz w:val="28"/>
          <w:szCs w:val="28"/>
        </w:rPr>
        <w:t xml:space="preserve"> году.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</w:t>
      </w:r>
      <w:r w:rsidR="00914CA0">
        <w:rPr>
          <w:rStyle w:val="s2"/>
          <w:sz w:val="28"/>
          <w:szCs w:val="28"/>
        </w:rPr>
        <w:t xml:space="preserve">    Ожидаемое поступление в 2022</w:t>
      </w:r>
      <w:r>
        <w:rPr>
          <w:rStyle w:val="s2"/>
          <w:sz w:val="28"/>
          <w:szCs w:val="28"/>
        </w:rPr>
        <w:t xml:space="preserve"> году рассчитывается исходя из фактического поступл</w:t>
      </w:r>
      <w:r w:rsidR="00914CA0">
        <w:rPr>
          <w:rStyle w:val="s2"/>
          <w:sz w:val="28"/>
          <w:szCs w:val="28"/>
        </w:rPr>
        <w:t>ения доходов во 2 полугодии 2021</w:t>
      </w:r>
      <w:r w:rsidR="00866FD7">
        <w:rPr>
          <w:rStyle w:val="s2"/>
          <w:sz w:val="28"/>
          <w:szCs w:val="28"/>
        </w:rPr>
        <w:t xml:space="preserve"> года и в 1 полу</w:t>
      </w:r>
      <w:r w:rsidR="00914CA0">
        <w:rPr>
          <w:rStyle w:val="s2"/>
          <w:sz w:val="28"/>
          <w:szCs w:val="28"/>
        </w:rPr>
        <w:t>годии 2022</w:t>
      </w:r>
      <w:r>
        <w:rPr>
          <w:rStyle w:val="s2"/>
          <w:sz w:val="28"/>
          <w:szCs w:val="28"/>
        </w:rPr>
        <w:t xml:space="preserve"> года.</w:t>
      </w:r>
    </w:p>
    <w:p w:rsidR="000739CE" w:rsidRDefault="000739CE" w:rsidP="000739CE">
      <w:pPr>
        <w:pStyle w:val="p5"/>
        <w:jc w:val="both"/>
        <w:rPr>
          <w:rStyle w:val="s2"/>
        </w:rPr>
      </w:pPr>
      <w:r>
        <w:rPr>
          <w:rStyle w:val="s2"/>
          <w:sz w:val="28"/>
          <w:szCs w:val="28"/>
        </w:rPr>
        <w:t xml:space="preserve">    При получении в расчетах отрицательного значения прогноз поступления доходов принимается </w:t>
      </w:r>
      <w:proofErr w:type="gramStart"/>
      <w:r>
        <w:rPr>
          <w:rStyle w:val="s2"/>
          <w:sz w:val="28"/>
          <w:szCs w:val="28"/>
        </w:rPr>
        <w:t>равным</w:t>
      </w:r>
      <w:proofErr w:type="gramEnd"/>
      <w:r>
        <w:rPr>
          <w:rStyle w:val="s2"/>
          <w:sz w:val="28"/>
          <w:szCs w:val="28"/>
        </w:rPr>
        <w:t xml:space="preserve"> нулю.</w:t>
      </w:r>
    </w:p>
    <w:p w:rsidR="000739CE" w:rsidRDefault="000739CE" w:rsidP="000739CE">
      <w:pPr>
        <w:pStyle w:val="p5"/>
        <w:jc w:val="center"/>
      </w:pPr>
      <w:r>
        <w:rPr>
          <w:rStyle w:val="s3"/>
          <w:b/>
          <w:sz w:val="28"/>
          <w:szCs w:val="28"/>
        </w:rPr>
        <w:t>Доходы от оказания платных услуг (работ) и компенсации затрат государства</w:t>
      </w:r>
      <w:r w:rsidR="007A0E4C">
        <w:rPr>
          <w:rStyle w:val="s3"/>
          <w:b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(код 1 13 01000 00 0000 000)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Поступление доходов от оказания платных услуг (работ</w:t>
      </w:r>
      <w:r>
        <w:rPr>
          <w:rStyle w:val="s3"/>
          <w:sz w:val="28"/>
          <w:szCs w:val="28"/>
        </w:rPr>
        <w:t xml:space="preserve">) </w:t>
      </w:r>
      <w:r>
        <w:rPr>
          <w:rStyle w:val="s2"/>
          <w:sz w:val="28"/>
          <w:szCs w:val="28"/>
        </w:rPr>
        <w:t>и компенсации затрат государства (код 1 13 01000 00 00</w:t>
      </w:r>
      <w:r w:rsidR="007A0E4C">
        <w:rPr>
          <w:rStyle w:val="s2"/>
          <w:sz w:val="28"/>
          <w:szCs w:val="28"/>
        </w:rPr>
        <w:t>00 000) в местные бюджеты в 2023 - 2025</w:t>
      </w:r>
      <w:r>
        <w:rPr>
          <w:rStyle w:val="s2"/>
          <w:sz w:val="28"/>
          <w:szCs w:val="28"/>
        </w:rPr>
        <w:t xml:space="preserve"> годах прогнозируется на уровне ожида</w:t>
      </w:r>
      <w:r w:rsidR="007A0E4C">
        <w:rPr>
          <w:rStyle w:val="s2"/>
          <w:sz w:val="28"/>
          <w:szCs w:val="28"/>
        </w:rPr>
        <w:t>емого поступления доходов в 2022</w:t>
      </w:r>
      <w:r>
        <w:rPr>
          <w:rStyle w:val="s2"/>
          <w:sz w:val="28"/>
          <w:szCs w:val="28"/>
        </w:rPr>
        <w:t xml:space="preserve"> году.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lastRenderedPageBreak/>
        <w:t xml:space="preserve">   </w:t>
      </w:r>
      <w:r w:rsidR="00092EA9">
        <w:rPr>
          <w:rStyle w:val="s2"/>
          <w:sz w:val="28"/>
          <w:szCs w:val="28"/>
        </w:rPr>
        <w:t xml:space="preserve">    Ожидаемое поступлен</w:t>
      </w:r>
      <w:r w:rsidR="00082F03">
        <w:rPr>
          <w:rStyle w:val="s2"/>
          <w:sz w:val="28"/>
          <w:szCs w:val="28"/>
        </w:rPr>
        <w:t>ие в 2022</w:t>
      </w:r>
      <w:r>
        <w:rPr>
          <w:rStyle w:val="s2"/>
          <w:sz w:val="28"/>
          <w:szCs w:val="28"/>
        </w:rPr>
        <w:t xml:space="preserve"> году рассчитывается исходя из фактического поступл</w:t>
      </w:r>
      <w:r w:rsidR="00082F03">
        <w:rPr>
          <w:rStyle w:val="s2"/>
          <w:sz w:val="28"/>
          <w:szCs w:val="28"/>
        </w:rPr>
        <w:t>ения доходов во 2 полугодии 2021</w:t>
      </w:r>
      <w:r>
        <w:rPr>
          <w:rStyle w:val="s2"/>
          <w:sz w:val="28"/>
          <w:szCs w:val="28"/>
        </w:rPr>
        <w:t xml:space="preserve"> года и в</w:t>
      </w:r>
      <w:r w:rsidR="00082F03">
        <w:rPr>
          <w:rStyle w:val="s2"/>
          <w:sz w:val="28"/>
          <w:szCs w:val="28"/>
        </w:rPr>
        <w:t xml:space="preserve"> 1 полугодии 2022</w:t>
      </w:r>
      <w:r>
        <w:rPr>
          <w:rStyle w:val="s2"/>
          <w:sz w:val="28"/>
          <w:szCs w:val="28"/>
        </w:rPr>
        <w:t xml:space="preserve"> года.</w:t>
      </w: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</w:p>
    <w:p w:rsidR="000739CE" w:rsidRDefault="000739CE" w:rsidP="000739CE">
      <w:pPr>
        <w:pStyle w:val="p3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Безвозмездные поступления от других бюджетов бюджетной сис</w:t>
      </w:r>
      <w:r>
        <w:rPr>
          <w:b/>
          <w:color w:val="000000"/>
          <w:sz w:val="28"/>
          <w:szCs w:val="28"/>
        </w:rPr>
        <w:softHyphen/>
        <w:t xml:space="preserve">темы Российской Федерации </w:t>
      </w:r>
      <w:r w:rsidR="00092EA9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код 2 02 00000 000 0000 000)</w:t>
      </w:r>
    </w:p>
    <w:p w:rsidR="000739CE" w:rsidRDefault="000739CE" w:rsidP="000739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По данному коду доходов планируется финансовая помощь из областного бюджета в виде дотаций, субвенций, субсидий в пределах средств, предусмотре</w:t>
      </w:r>
      <w:r w:rsidR="00082F03">
        <w:rPr>
          <w:sz w:val="28"/>
          <w:szCs w:val="28"/>
        </w:rPr>
        <w:t>нных в областном бюджете на 2023 год и плановый период 2024 и 2025</w:t>
      </w:r>
      <w:r>
        <w:rPr>
          <w:sz w:val="28"/>
          <w:szCs w:val="28"/>
        </w:rPr>
        <w:t xml:space="preserve"> годов</w:t>
      </w:r>
      <w:r>
        <w:rPr>
          <w:color w:val="0000FF"/>
          <w:sz w:val="28"/>
          <w:szCs w:val="28"/>
        </w:rPr>
        <w:t>.</w:t>
      </w:r>
    </w:p>
    <w:p w:rsidR="000739CE" w:rsidRDefault="000739CE" w:rsidP="000739C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 Прогнозирование расходов местного бюджета</w:t>
      </w:r>
    </w:p>
    <w:p w:rsidR="000739CE" w:rsidRDefault="00AC1443" w:rsidP="000739CE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82F03">
        <w:rPr>
          <w:b/>
          <w:sz w:val="28"/>
          <w:szCs w:val="28"/>
        </w:rPr>
        <w:t xml:space="preserve">                   на 2023 год и на плановый период 2024 и 2025</w:t>
      </w:r>
      <w:r w:rsidR="000739CE">
        <w:rPr>
          <w:b/>
          <w:sz w:val="28"/>
          <w:szCs w:val="28"/>
        </w:rPr>
        <w:t xml:space="preserve"> годов.</w:t>
      </w:r>
    </w:p>
    <w:p w:rsidR="000739CE" w:rsidRDefault="000739CE" w:rsidP="000739CE">
      <w:pPr>
        <w:shd w:val="clear" w:color="auto" w:fill="FFFFFF"/>
        <w:ind w:right="-1"/>
        <w:rPr>
          <w:b/>
          <w:sz w:val="28"/>
          <w:szCs w:val="28"/>
        </w:rPr>
      </w:pPr>
    </w:p>
    <w:p w:rsidR="000739CE" w:rsidRDefault="000739CE" w:rsidP="000739CE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основу прогноза расходов местного бюджета положены Феде</w:t>
      </w:r>
      <w:r>
        <w:rPr>
          <w:rFonts w:ascii="Times New Roman" w:hAnsi="Times New Roman" w:cs="Times New Roman"/>
          <w:sz w:val="28"/>
          <w:szCs w:val="28"/>
        </w:rPr>
        <w:softHyphen/>
        <w:t>ральные законы от 6 октября 2003 года № 131-ФЗ «Об общих принципах организации местного самоуправления в Российской Федерации» (с уче</w:t>
      </w:r>
      <w:r>
        <w:rPr>
          <w:rFonts w:ascii="Times New Roman" w:hAnsi="Times New Roman" w:cs="Times New Roman"/>
          <w:sz w:val="28"/>
          <w:szCs w:val="28"/>
        </w:rPr>
        <w:softHyphen/>
        <w:t>том изменений и дополнений), от 6 октября 1999 года № 184-ФЗ «Об об</w:t>
      </w:r>
      <w:r>
        <w:rPr>
          <w:rFonts w:ascii="Times New Roman" w:hAnsi="Times New Roman" w:cs="Times New Roman"/>
          <w:sz w:val="28"/>
          <w:szCs w:val="28"/>
        </w:rPr>
        <w:softHyphen/>
        <w:t>щих принципах организации законодательных (представительных) и ис</w:t>
      </w:r>
      <w:r>
        <w:rPr>
          <w:rFonts w:ascii="Times New Roman" w:hAnsi="Times New Roman" w:cs="Times New Roman"/>
          <w:sz w:val="28"/>
          <w:szCs w:val="28"/>
        </w:rPr>
        <w:softHyphen/>
        <w:t>полнительных органов государственной власти субъектов Российской Фе</w:t>
      </w:r>
      <w:r>
        <w:rPr>
          <w:rFonts w:ascii="Times New Roman" w:hAnsi="Times New Roman" w:cs="Times New Roman"/>
          <w:sz w:val="28"/>
          <w:szCs w:val="28"/>
        </w:rPr>
        <w:softHyphen/>
        <w:t>дерации» (с учетом изменений и дополнений), от 31 июля 1998 года № 145-ФЗ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Бюджетный кодекс Российской Федерации» (с учетом изменений и дополнений), Федеральный закон от 29 ноября 2010 года № 313-ФЗ «О внесении изменений в отдельные законодательные акты Российской Федерации в связи с принятием Федерального закона «Об обязательном медицинском страховании в Российской Федерации», Послание Президента Российской Федерации Федеральному Собранию Российской Федерации,</w:t>
      </w:r>
      <w:r w:rsidR="00AC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направления налого</w:t>
      </w:r>
      <w:r w:rsidR="00082F03">
        <w:rPr>
          <w:rFonts w:ascii="Times New Roman" w:hAnsi="Times New Roman" w:cs="Times New Roman"/>
          <w:sz w:val="28"/>
          <w:szCs w:val="28"/>
        </w:rPr>
        <w:t>вой и бюджетной политики на 2023 год и плановый период 2024</w:t>
      </w:r>
      <w:proofErr w:type="gramEnd"/>
      <w:r w:rsidR="00AC1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443">
        <w:rPr>
          <w:rFonts w:ascii="Times New Roman" w:hAnsi="Times New Roman" w:cs="Times New Roman"/>
          <w:sz w:val="28"/>
          <w:szCs w:val="28"/>
        </w:rPr>
        <w:t xml:space="preserve">и </w:t>
      </w:r>
      <w:r w:rsidR="00082F0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годов, приказ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 (с внесенными изменениями), приказ Министерства финансов Российской Федерации от 11 июля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102н «Об утверждении указаний о порядке применения целевых статей классификации расходов бюджетов для составления проектов федерального бюджета и бюджетов государственных внебюджетных фондов, начиная</w:t>
      </w:r>
      <w:proofErr w:type="gramEnd"/>
      <w:r w:rsidR="00AC1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бюджетов на 2013 год», нормативные правовые акты Курской области, принятые во исполнение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 также приказ комитета финансов Курской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от 22 октября 2015 года № 53н «Об утверждении Указаний об установлении порядка применения 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аналогично соответствующим приказам Министерства финансов Российской Федерации.</w:t>
      </w:r>
    </w:p>
    <w:p w:rsidR="000739CE" w:rsidRDefault="000739CE" w:rsidP="000739CE">
      <w:pPr>
        <w:rPr>
          <w:b/>
          <w:bCs/>
          <w:caps/>
          <w:sz w:val="28"/>
          <w:szCs w:val="28"/>
        </w:rPr>
      </w:pPr>
    </w:p>
    <w:p w:rsidR="000739CE" w:rsidRDefault="000739CE" w:rsidP="00073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особенностей планировать расходы по следующим раз</w:t>
      </w:r>
      <w:r>
        <w:rPr>
          <w:sz w:val="28"/>
          <w:szCs w:val="28"/>
        </w:rPr>
        <w:softHyphen/>
        <w:t>делам, подразделам.</w:t>
      </w:r>
    </w:p>
    <w:p w:rsidR="000739CE" w:rsidRDefault="000739CE" w:rsidP="000739CE">
      <w:pPr>
        <w:ind w:firstLine="708"/>
        <w:jc w:val="both"/>
        <w:rPr>
          <w:sz w:val="28"/>
          <w:szCs w:val="28"/>
        </w:rPr>
      </w:pPr>
    </w:p>
    <w:p w:rsidR="000739CE" w:rsidRDefault="000739CE" w:rsidP="000739CE">
      <w:pPr>
        <w:ind w:firstLine="72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Подраздел 0102 «Функционирование высшего должностного лица субъекта Российской Федерации и органа местного </w:t>
      </w:r>
      <w:r w:rsidR="00AC1443">
        <w:rPr>
          <w:b/>
          <w:i/>
          <w:color w:val="000000"/>
          <w:sz w:val="28"/>
          <w:szCs w:val="28"/>
        </w:rPr>
        <w:t>самоуправления»</w:t>
      </w:r>
    </w:p>
    <w:p w:rsidR="000739CE" w:rsidRDefault="000739CE" w:rsidP="000739CE">
      <w:pPr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подразделу планируются расходы:</w:t>
      </w:r>
    </w:p>
    <w:p w:rsidR="000739CE" w:rsidRDefault="000739CE" w:rsidP="000739CE">
      <w:pPr>
        <w:pStyle w:val="a4"/>
        <w:ind w:firstLine="720"/>
        <w:rPr>
          <w:b/>
          <w:i/>
          <w:color w:val="000000"/>
        </w:rPr>
      </w:pPr>
      <w:proofErr w:type="gramStart"/>
      <w:r>
        <w:t xml:space="preserve">на содержание главы </w:t>
      </w:r>
      <w:proofErr w:type="spellStart"/>
      <w:r>
        <w:t>Саморядовского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 района по фонду оплаты труда с начислениями, исходя из действовавшего Закона Курской области от 14.12.2006 г. № 84-ЗКО «О предельных нормативах размера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учреждений» (с последующими изменениями и дополнениями)</w:t>
      </w:r>
      <w:r w:rsidR="00AC1443">
        <w:t>.</w:t>
      </w:r>
      <w:proofErr w:type="gramEnd"/>
    </w:p>
    <w:p w:rsidR="000739CE" w:rsidRDefault="000739CE" w:rsidP="000739CE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0739CE" w:rsidRDefault="000739CE" w:rsidP="000739CE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подразделу 0104 «Функционирование Правительства Россий</w:t>
      </w:r>
      <w:r>
        <w:rPr>
          <w:b/>
          <w:i/>
          <w:sz w:val="28"/>
          <w:szCs w:val="28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0739CE" w:rsidRDefault="000739CE" w:rsidP="000739CE">
      <w:pPr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 данному подразделу планируются расходы на содержание  администрации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</w:t>
      </w:r>
      <w:r w:rsidR="00AC1443">
        <w:rPr>
          <w:color w:val="000000"/>
          <w:sz w:val="28"/>
          <w:szCs w:val="28"/>
        </w:rPr>
        <w:t xml:space="preserve">совета </w:t>
      </w:r>
      <w:proofErr w:type="spellStart"/>
      <w:r w:rsidR="00AC1443">
        <w:rPr>
          <w:color w:val="000000"/>
          <w:sz w:val="28"/>
          <w:szCs w:val="28"/>
        </w:rPr>
        <w:t>Большесолдатского</w:t>
      </w:r>
      <w:proofErr w:type="spellEnd"/>
      <w:r w:rsidR="00AC1443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: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а)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б) предельной штатной численности муниципальных служащих приведенной в таблице:</w:t>
      </w:r>
    </w:p>
    <w:p w:rsidR="000739CE" w:rsidRDefault="000739CE" w:rsidP="000739CE">
      <w:pPr>
        <w:pStyle w:val="a4"/>
        <w:ind w:firstLine="720"/>
      </w:pPr>
    </w:p>
    <w:tbl>
      <w:tblPr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2"/>
        <w:gridCol w:w="2520"/>
      </w:tblGrid>
      <w:tr w:rsidR="000739CE" w:rsidTr="000739CE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</w:t>
            </w:r>
          </w:p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(штатных единиц)</w:t>
            </w:r>
          </w:p>
        </w:tc>
      </w:tr>
      <w:tr w:rsidR="000739CE" w:rsidTr="000739CE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39CE" w:rsidTr="000739CE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свыше 1 тыс. чел.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0739CE" w:rsidRDefault="000739CE" w:rsidP="000739CE">
      <w:pPr>
        <w:pStyle w:val="a4"/>
        <w:rPr>
          <w:color w:val="000000"/>
        </w:rPr>
      </w:pPr>
    </w:p>
    <w:p w:rsidR="000739CE" w:rsidRDefault="000739CE" w:rsidP="000739CE">
      <w:pPr>
        <w:pStyle w:val="a4"/>
        <w:rPr>
          <w:color w:val="000000"/>
        </w:rPr>
      </w:pPr>
    </w:p>
    <w:p w:rsidR="000739CE" w:rsidRDefault="000739CE" w:rsidP="000739CE">
      <w:pPr>
        <w:pStyle w:val="a4"/>
        <w:rPr>
          <w:color w:val="000000"/>
        </w:rPr>
      </w:pPr>
      <w:r>
        <w:rPr>
          <w:color w:val="000000"/>
        </w:rPr>
        <w:t xml:space="preserve">             в) </w:t>
      </w:r>
      <w:r>
        <w:t>по расходам на увеличение стоимости основных сре</w:t>
      </w:r>
      <w:proofErr w:type="gramStart"/>
      <w:r>
        <w:t>дств пр</w:t>
      </w:r>
      <w:proofErr w:type="gramEnd"/>
      <w:r>
        <w:t>едусмотрена оптимизация на 10%;</w:t>
      </w:r>
    </w:p>
    <w:p w:rsidR="000739CE" w:rsidRDefault="000739CE" w:rsidP="000739CE">
      <w:pPr>
        <w:pStyle w:val="a4"/>
        <w:rPr>
          <w:color w:val="000000"/>
        </w:rPr>
      </w:pPr>
    </w:p>
    <w:p w:rsidR="000739CE" w:rsidRDefault="000739CE" w:rsidP="000739CE">
      <w:pPr>
        <w:pStyle w:val="a4"/>
        <w:rPr>
          <w:color w:val="000000"/>
        </w:rPr>
      </w:pPr>
      <w:proofErr w:type="gramStart"/>
      <w:r>
        <w:rPr>
          <w:color w:val="000000"/>
        </w:rPr>
        <w:lastRenderedPageBreak/>
        <w:t xml:space="preserve">г) на материально-техническое обеспечение администрации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сельсовета, на уровне отчета об исполнении местно</w:t>
      </w:r>
      <w:r w:rsidR="001470CA">
        <w:rPr>
          <w:color w:val="000000"/>
        </w:rPr>
        <w:t>го бюджета за 1-е полугодие 2022</w:t>
      </w:r>
      <w:r>
        <w:rPr>
          <w:color w:val="000000"/>
        </w:rPr>
        <w:t xml:space="preserve"> года, доведенных до годового объема,  на уровне</w:t>
      </w:r>
      <w:r>
        <w:t xml:space="preserve"> объема средств на осуществление данных расходов в пределах суммы, учтенной при определении объема финансовой помощи </w:t>
      </w:r>
      <w:r w:rsidR="00AC1443">
        <w:t>при форми</w:t>
      </w:r>
      <w:r w:rsidR="001470CA">
        <w:t>ровании бюджета на 2023 год и плановый период 2024 и 2025</w:t>
      </w:r>
      <w:r>
        <w:t xml:space="preserve"> годов</w:t>
      </w:r>
      <w:r>
        <w:rPr>
          <w:color w:val="000000"/>
        </w:rPr>
        <w:t>, за исключением расходов на оплату коммунальных услуг</w:t>
      </w:r>
      <w:proofErr w:type="gramEnd"/>
      <w:r>
        <w:rPr>
          <w:color w:val="000000"/>
        </w:rPr>
        <w:t>, которые планиру</w:t>
      </w:r>
      <w:r w:rsidR="001470CA">
        <w:rPr>
          <w:color w:val="000000"/>
        </w:rPr>
        <w:t>ются с учетом увеличения на 2023 год –10,0 %, 2024 год-10,0% и 2025</w:t>
      </w:r>
      <w:r>
        <w:rPr>
          <w:color w:val="000000"/>
        </w:rPr>
        <w:t xml:space="preserve"> год-10,0%.</w:t>
      </w:r>
    </w:p>
    <w:p w:rsidR="000739CE" w:rsidRDefault="000739CE" w:rsidP="000739CE">
      <w:pPr>
        <w:pStyle w:val="a4"/>
        <w:ind w:firstLine="720"/>
        <w:rPr>
          <w:color w:val="000000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0111 «Резервные фонды»</w:t>
      </w: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предусмотрены расходы на резервный фонд.</w:t>
      </w:r>
    </w:p>
    <w:p w:rsidR="000739CE" w:rsidRDefault="000739CE" w:rsidP="000739C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0113 «Другие общегосударственные вопросы»</w:t>
      </w:r>
    </w:p>
    <w:p w:rsidR="000739CE" w:rsidRDefault="000739CE" w:rsidP="000739CE">
      <w:pPr>
        <w:jc w:val="center"/>
        <w:rPr>
          <w:sz w:val="28"/>
          <w:szCs w:val="28"/>
        </w:rPr>
      </w:pPr>
    </w:p>
    <w:p w:rsidR="000739CE" w:rsidRDefault="000739CE" w:rsidP="000739CE">
      <w:pPr>
        <w:pStyle w:val="WW-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  на уплату членских взносов членов Совета муниципальных образований Курской области, на опубликование в средствах массовой информации  правовых актов, иной официальной информации, подлежащей опубликованию или вступающей в силу после официального опубликования, непрограммные расходы на обеспечение  деятельности муниципальных казенных учреждений, расходы  на обеспечение мероприятий в области имущественных отношений, расходы на реализацию мероприятий направленных на обеспечение правопорядка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образования, расходы на  обеспечение условий для развития малого и среднего предпринимательства на территории муниципального образования.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pStyle w:val="a4"/>
        <w:ind w:firstLine="720"/>
        <w:rPr>
          <w:b/>
        </w:rPr>
      </w:pPr>
    </w:p>
    <w:p w:rsidR="000739CE" w:rsidRDefault="000739CE" w:rsidP="000739CE">
      <w:pPr>
        <w:pStyle w:val="a4"/>
        <w:ind w:firstLine="720"/>
        <w:jc w:val="center"/>
        <w:rPr>
          <w:b/>
          <w:i/>
        </w:rPr>
      </w:pPr>
      <w:r>
        <w:rPr>
          <w:b/>
          <w:i/>
        </w:rPr>
        <w:t>Подраздел 0203 «Мобилизационная и вневойсковая подготовка»</w:t>
      </w:r>
    </w:p>
    <w:p w:rsidR="000739CE" w:rsidRDefault="000739CE" w:rsidP="000739CE">
      <w:pPr>
        <w:pStyle w:val="a8"/>
        <w:ind w:firstLine="7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39CE" w:rsidRPr="008B36B2" w:rsidRDefault="000739CE" w:rsidP="000739CE">
      <w:pPr>
        <w:pStyle w:val="a4"/>
        <w:ind w:firstLine="720"/>
      </w:pPr>
      <w:r>
        <w:t>По данному 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</w:t>
      </w:r>
      <w:r w:rsidR="00C60DBE">
        <w:t xml:space="preserve">дств федерального бюджета </w:t>
      </w:r>
      <w:r w:rsidR="00C60DBE" w:rsidRPr="008B36B2">
        <w:t>в 2023</w:t>
      </w:r>
      <w:r w:rsidRPr="008B36B2">
        <w:t xml:space="preserve"> г</w:t>
      </w:r>
      <w:r w:rsidR="00E4518A" w:rsidRPr="008B36B2">
        <w:t>оду в сумме 112,126</w:t>
      </w:r>
      <w:r w:rsidRPr="008B36B2">
        <w:t xml:space="preserve"> </w:t>
      </w:r>
      <w:r w:rsidR="00084E60" w:rsidRPr="008B36B2">
        <w:t>тыс.</w:t>
      </w:r>
      <w:r w:rsidR="00372A88" w:rsidRPr="008B36B2">
        <w:t xml:space="preserve"> </w:t>
      </w:r>
      <w:r w:rsidR="00C60DBE" w:rsidRPr="008B36B2">
        <w:t>рублей, 2024</w:t>
      </w:r>
      <w:r w:rsidR="00E4518A" w:rsidRPr="008B36B2">
        <w:t xml:space="preserve"> году в сумме 117,305</w:t>
      </w:r>
      <w:r w:rsidR="00084E60" w:rsidRPr="008B36B2">
        <w:t xml:space="preserve"> тыс.</w:t>
      </w:r>
      <w:r w:rsidR="00372A88" w:rsidRPr="008B36B2">
        <w:t xml:space="preserve"> </w:t>
      </w:r>
      <w:r w:rsidR="00C60DBE" w:rsidRPr="008B36B2">
        <w:t>рублей, 2025</w:t>
      </w:r>
      <w:r w:rsidR="00E4518A" w:rsidRPr="008B36B2">
        <w:t xml:space="preserve"> году в сумме 121,540</w:t>
      </w:r>
      <w:r w:rsidRPr="008B36B2">
        <w:t xml:space="preserve"> тыс. рублей.</w:t>
      </w:r>
    </w:p>
    <w:p w:rsidR="000739CE" w:rsidRDefault="000739CE" w:rsidP="000739CE">
      <w:pPr>
        <w:pStyle w:val="a4"/>
        <w:rPr>
          <w:color w:val="000000"/>
        </w:rPr>
      </w:pPr>
    </w:p>
    <w:p w:rsidR="000739CE" w:rsidRDefault="000739CE" w:rsidP="000739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0310  «Обеспечение пожарной безопасности»</w:t>
      </w:r>
    </w:p>
    <w:p w:rsidR="000739CE" w:rsidRDefault="000739CE" w:rsidP="000739CE">
      <w:pPr>
        <w:rPr>
          <w:b/>
          <w:i/>
          <w:sz w:val="28"/>
          <w:szCs w:val="28"/>
        </w:rPr>
      </w:pPr>
    </w:p>
    <w:p w:rsidR="000739CE" w:rsidRDefault="000739CE" w:rsidP="000739C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По данному подразделу предусмотрены  расходы на защиту населения и территорий от чрезвычайных ситуаций и пожарной безопасности поселения.</w:t>
      </w:r>
    </w:p>
    <w:p w:rsidR="000739CE" w:rsidRDefault="000739CE" w:rsidP="000739CE">
      <w:pPr>
        <w:rPr>
          <w:b/>
          <w:i/>
          <w:sz w:val="28"/>
          <w:szCs w:val="28"/>
        </w:rPr>
      </w:pPr>
    </w:p>
    <w:p w:rsidR="000739CE" w:rsidRDefault="000739CE" w:rsidP="000739CE">
      <w:pPr>
        <w:ind w:firstLine="741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ind w:firstLine="74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0503 «Благоустройство»</w:t>
      </w:r>
    </w:p>
    <w:p w:rsidR="000739CE" w:rsidRDefault="000739CE" w:rsidP="000739CE">
      <w:pPr>
        <w:jc w:val="center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данному подразделу планируются расходы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внешнее благоустройство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сельсовета,</w:t>
      </w:r>
      <w:r>
        <w:rPr>
          <w:sz w:val="28"/>
          <w:szCs w:val="28"/>
          <w:lang w:eastAsia="ar-SA"/>
        </w:rPr>
        <w:t xml:space="preserve"> включающие уличное освещение, озеленение, расходы, связанные с содержанием и уборкой территорий улиц, а также иные расходы по содержанию объектов благоустройства.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Объем расходов бюджета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</w:t>
      </w:r>
      <w:r w:rsidR="00DF1EDD">
        <w:rPr>
          <w:sz w:val="28"/>
          <w:szCs w:val="28"/>
        </w:rPr>
        <w:t xml:space="preserve"> внешнее благоустройство на 2023 год и плановый период 2024 и 2025</w:t>
      </w:r>
      <w:r>
        <w:rPr>
          <w:sz w:val="28"/>
          <w:szCs w:val="28"/>
        </w:rPr>
        <w:t xml:space="preserve"> годы планируется на основа</w:t>
      </w:r>
      <w:r>
        <w:rPr>
          <w:sz w:val="28"/>
          <w:szCs w:val="28"/>
        </w:rPr>
        <w:softHyphen/>
        <w:t>нии нормативов, рассчитанных исходя из  численности населения.</w:t>
      </w:r>
    </w:p>
    <w:p w:rsidR="000739CE" w:rsidRDefault="000739CE" w:rsidP="000739CE">
      <w:pPr>
        <w:pStyle w:val="a6"/>
        <w:ind w:firstLine="684"/>
        <w:rPr>
          <w:b/>
          <w:i/>
        </w:rPr>
      </w:pPr>
    </w:p>
    <w:p w:rsidR="000739CE" w:rsidRDefault="000739CE" w:rsidP="000739CE">
      <w:pPr>
        <w:pStyle w:val="a6"/>
        <w:ind w:firstLine="684"/>
        <w:jc w:val="center"/>
        <w:rPr>
          <w:b/>
          <w:i/>
        </w:rPr>
      </w:pPr>
      <w:r>
        <w:rPr>
          <w:b/>
          <w:i/>
        </w:rPr>
        <w:t>Подраздел 0801 «Культура»</w:t>
      </w:r>
    </w:p>
    <w:p w:rsidR="000739CE" w:rsidRDefault="000739CE" w:rsidP="000739CE">
      <w:pPr>
        <w:pStyle w:val="a6"/>
        <w:ind w:firstLine="0"/>
        <w:jc w:val="center"/>
        <w:rPr>
          <w:b/>
          <w:i/>
          <w:vanish/>
        </w:rPr>
      </w:pPr>
    </w:p>
    <w:p w:rsidR="000739CE" w:rsidRDefault="000739CE" w:rsidP="000739CE">
      <w:pPr>
        <w:pStyle w:val="a6"/>
        <w:tabs>
          <w:tab w:val="left" w:pos="0"/>
          <w:tab w:val="left" w:pos="993"/>
        </w:tabs>
        <w:ind w:firstLine="0"/>
        <w:jc w:val="center"/>
        <w:rPr>
          <w:b/>
        </w:rPr>
      </w:pPr>
    </w:p>
    <w:p w:rsidR="000739CE" w:rsidRDefault="000739CE" w:rsidP="000739C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бюджету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планируются расходы на организацию культурного досуга, создание условий для организации досуга и обеспечения жителей поселения услугами организаций культуры: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фонду оплаты труда с начислениями ра</w:t>
      </w:r>
      <w:r w:rsidR="00372A88">
        <w:rPr>
          <w:sz w:val="28"/>
          <w:szCs w:val="28"/>
        </w:rPr>
        <w:t>ботникам бюджетной сферы на 20</w:t>
      </w:r>
      <w:r w:rsidR="00DF1EDD">
        <w:rPr>
          <w:sz w:val="28"/>
          <w:szCs w:val="28"/>
        </w:rPr>
        <w:t>23 год и на плановый период 2024 и 2025</w:t>
      </w:r>
      <w:r>
        <w:rPr>
          <w:sz w:val="28"/>
          <w:szCs w:val="28"/>
        </w:rPr>
        <w:t xml:space="preserve"> годов предусмотрено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дорожной карты и Указа Президента Российской Федерации;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начислениям на оплату труда в соответствии с установленными тарифами страховых взносов в государственные внебюджетные фонды</w:t>
      </w:r>
      <w:proofErr w:type="gramEnd"/>
      <w:r>
        <w:rPr>
          <w:sz w:val="28"/>
          <w:szCs w:val="28"/>
        </w:rPr>
        <w:t xml:space="preserve"> в размере 30,2 %;</w:t>
      </w:r>
    </w:p>
    <w:p w:rsidR="000739CE" w:rsidRPr="00EA2626" w:rsidRDefault="000739CE" w:rsidP="000739CE">
      <w:pPr>
        <w:ind w:firstLine="684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связи с изменением социально-экономических условий, учтенных ранее при принятии решений по повышению оплаты труда работников культуры в соответствии с указами Президента Российской Федерации от 7 мая 2012</w:t>
      </w:r>
      <w:r w:rsidR="00372A88">
        <w:rPr>
          <w:sz w:val="28"/>
          <w:szCs w:val="28"/>
        </w:rPr>
        <w:t xml:space="preserve"> </w:t>
      </w:r>
      <w:r>
        <w:rPr>
          <w:sz w:val="28"/>
          <w:szCs w:val="28"/>
        </w:rPr>
        <w:t>г. No597 «О мероприятиях по реализации государственной социальной политики», реализ</w:t>
      </w:r>
      <w:r w:rsidR="00DF1EDD">
        <w:rPr>
          <w:sz w:val="28"/>
          <w:szCs w:val="28"/>
        </w:rPr>
        <w:t>ацию указанных решений в 2023-2025</w:t>
      </w:r>
      <w:r>
        <w:rPr>
          <w:sz w:val="28"/>
          <w:szCs w:val="28"/>
        </w:rPr>
        <w:t xml:space="preserve"> годах предлагается осуществлять </w:t>
      </w:r>
      <w:r w:rsidR="00E53B9F" w:rsidRPr="00FE77C4">
        <w:rPr>
          <w:sz w:val="28"/>
          <w:szCs w:val="28"/>
        </w:rPr>
        <w:t xml:space="preserve">в соответствии с  </w:t>
      </w:r>
      <w:r w:rsidR="00E53B9F">
        <w:rPr>
          <w:sz w:val="28"/>
          <w:szCs w:val="28"/>
        </w:rPr>
        <w:t>распоряжением Администрации Курской области от 28.12.2021 №891-ра.</w:t>
      </w:r>
      <w:proofErr w:type="gramEnd"/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</w:p>
    <w:p w:rsidR="000739CE" w:rsidRDefault="000739CE" w:rsidP="000739CE">
      <w:pPr>
        <w:pStyle w:val="ConsPlusNormal0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00BE4" w:rsidRDefault="00000BE4"/>
    <w:sectPr w:rsidR="00000BE4" w:rsidSect="0028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7732F"/>
    <w:rsid w:val="00000BE4"/>
    <w:rsid w:val="00004949"/>
    <w:rsid w:val="000739CE"/>
    <w:rsid w:val="00082F03"/>
    <w:rsid w:val="00084E60"/>
    <w:rsid w:val="00092EA9"/>
    <w:rsid w:val="001065E4"/>
    <w:rsid w:val="001470CA"/>
    <w:rsid w:val="001F733D"/>
    <w:rsid w:val="0027732F"/>
    <w:rsid w:val="0028500D"/>
    <w:rsid w:val="00372A88"/>
    <w:rsid w:val="004A543F"/>
    <w:rsid w:val="00601AAA"/>
    <w:rsid w:val="006C38FA"/>
    <w:rsid w:val="006F688B"/>
    <w:rsid w:val="00753FAE"/>
    <w:rsid w:val="00756313"/>
    <w:rsid w:val="007A0E4C"/>
    <w:rsid w:val="007B2AE5"/>
    <w:rsid w:val="007B6B71"/>
    <w:rsid w:val="00845B9B"/>
    <w:rsid w:val="00866FD7"/>
    <w:rsid w:val="008B36B2"/>
    <w:rsid w:val="009128A8"/>
    <w:rsid w:val="00914CA0"/>
    <w:rsid w:val="00946E74"/>
    <w:rsid w:val="00981B04"/>
    <w:rsid w:val="009A55BB"/>
    <w:rsid w:val="009B2390"/>
    <w:rsid w:val="00AA31BA"/>
    <w:rsid w:val="00AC1443"/>
    <w:rsid w:val="00AF5CF7"/>
    <w:rsid w:val="00B04D9A"/>
    <w:rsid w:val="00B6342B"/>
    <w:rsid w:val="00B7037B"/>
    <w:rsid w:val="00C60DBE"/>
    <w:rsid w:val="00D13D35"/>
    <w:rsid w:val="00D70BFA"/>
    <w:rsid w:val="00DF1EDD"/>
    <w:rsid w:val="00E02C67"/>
    <w:rsid w:val="00E4518A"/>
    <w:rsid w:val="00E53B9F"/>
    <w:rsid w:val="00EA2626"/>
    <w:rsid w:val="00EE48FB"/>
    <w:rsid w:val="00F32C7C"/>
    <w:rsid w:val="00F34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39C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739CE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0739CE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semiHidden/>
    <w:unhideWhenUsed/>
    <w:rsid w:val="000739C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0739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739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739CE"/>
    <w:rPr>
      <w:rFonts w:ascii="Arial" w:hAnsi="Arial" w:cs="Arial"/>
    </w:rPr>
  </w:style>
  <w:style w:type="paragraph" w:customStyle="1" w:styleId="ConsPlusNormal0">
    <w:name w:val="ConsPlusNormal"/>
    <w:link w:val="ConsPlusNormal"/>
    <w:rsid w:val="000739C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073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5">
    <w:name w:val="p5"/>
    <w:basedOn w:val="a"/>
    <w:rsid w:val="000739CE"/>
    <w:pPr>
      <w:spacing w:before="100" w:beforeAutospacing="1" w:after="100" w:afterAutospacing="1"/>
    </w:pPr>
  </w:style>
  <w:style w:type="paragraph" w:customStyle="1" w:styleId="p3">
    <w:name w:val="p3"/>
    <w:basedOn w:val="a"/>
    <w:rsid w:val="000739CE"/>
    <w:pPr>
      <w:spacing w:before="100" w:beforeAutospacing="1" w:after="100" w:afterAutospacing="1"/>
    </w:pPr>
  </w:style>
  <w:style w:type="paragraph" w:customStyle="1" w:styleId="WW-">
    <w:name w:val="WW-Текст"/>
    <w:basedOn w:val="a"/>
    <w:rsid w:val="000739C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3">
    <w:name w:val="s3"/>
    <w:basedOn w:val="a0"/>
    <w:rsid w:val="000739CE"/>
  </w:style>
  <w:style w:type="character" w:customStyle="1" w:styleId="s2">
    <w:name w:val="s2"/>
    <w:basedOn w:val="a0"/>
    <w:rsid w:val="00073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39C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739CE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0739CE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semiHidden/>
    <w:unhideWhenUsed/>
    <w:rsid w:val="000739C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0739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739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739CE"/>
    <w:rPr>
      <w:rFonts w:ascii="Arial" w:hAnsi="Arial" w:cs="Arial"/>
    </w:rPr>
  </w:style>
  <w:style w:type="paragraph" w:customStyle="1" w:styleId="ConsPlusNormal0">
    <w:name w:val="ConsPlusNormal"/>
    <w:link w:val="ConsPlusNormal"/>
    <w:rsid w:val="000739C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073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5">
    <w:name w:val="p5"/>
    <w:basedOn w:val="a"/>
    <w:rsid w:val="000739CE"/>
    <w:pPr>
      <w:spacing w:before="100" w:beforeAutospacing="1" w:after="100" w:afterAutospacing="1"/>
    </w:pPr>
  </w:style>
  <w:style w:type="paragraph" w:customStyle="1" w:styleId="p3">
    <w:name w:val="p3"/>
    <w:basedOn w:val="a"/>
    <w:rsid w:val="000739CE"/>
    <w:pPr>
      <w:spacing w:before="100" w:beforeAutospacing="1" w:after="100" w:afterAutospacing="1"/>
    </w:pPr>
  </w:style>
  <w:style w:type="paragraph" w:customStyle="1" w:styleId="WW-">
    <w:name w:val="WW-Текст"/>
    <w:basedOn w:val="a"/>
    <w:rsid w:val="000739C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3">
    <w:name w:val="s3"/>
    <w:basedOn w:val="a0"/>
    <w:rsid w:val="000739CE"/>
  </w:style>
  <w:style w:type="character" w:customStyle="1" w:styleId="s2">
    <w:name w:val="s2"/>
    <w:basedOn w:val="a0"/>
    <w:rsid w:val="00073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F5E7937C8365AECD73DB089C4B5A5200234B2C2A47CD5E7C7E2E6552A10B04C699CC1DB4251D60v5K7H" TargetMode="External"/><Relationship Id="rId4" Type="http://schemas.openxmlformats.org/officeDocument/2006/relationships/hyperlink" Target="consultantplus://offline/ref=FF50ED41119CCE9AE35FD69E3F287DDC94556AD45467B4A774629F7C9CB317DF0659F4B857D1mBk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43</cp:revision>
  <cp:lastPrinted>2022-12-12T13:02:00Z</cp:lastPrinted>
  <dcterms:created xsi:type="dcterms:W3CDTF">2020-11-26T06:17:00Z</dcterms:created>
  <dcterms:modified xsi:type="dcterms:W3CDTF">2022-12-13T06:43:00Z</dcterms:modified>
</cp:coreProperties>
</file>